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83B9FC" w14:textId="4B3C64B2" w:rsidR="00554363" w:rsidRDefault="00554363" w:rsidP="002A0812">
      <w:pPr>
        <w:rPr>
          <w:lang w:val="uk-UA"/>
        </w:rPr>
      </w:pPr>
      <w:r>
        <w:rPr>
          <w:noProof/>
          <w:color w:val="474747"/>
          <w:sz w:val="16"/>
          <w:szCs w:val="16"/>
          <w:lang w:val="uk-UA" w:eastAsia="uk-UA"/>
        </w:rPr>
        <w:drawing>
          <wp:anchor distT="114300" distB="114300" distL="114300" distR="114300" simplePos="0" relativeHeight="251659264" behindDoc="0" locked="0" layoutInCell="1" hidden="0" allowOverlap="1" wp14:anchorId="26516018" wp14:editId="1AE04320">
            <wp:simplePos x="0" y="0"/>
            <wp:positionH relativeFrom="margin">
              <wp:posOffset>-899160</wp:posOffset>
            </wp:positionH>
            <wp:positionV relativeFrom="page">
              <wp:posOffset>57150</wp:posOffset>
            </wp:positionV>
            <wp:extent cx="7600950" cy="1379677"/>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7600950" cy="1379677"/>
                    </a:xfrm>
                    <a:prstGeom prst="rect">
                      <a:avLst/>
                    </a:prstGeom>
                    <a:ln/>
                  </pic:spPr>
                </pic:pic>
              </a:graphicData>
            </a:graphic>
            <wp14:sizeRelH relativeFrom="margin">
              <wp14:pctWidth>0</wp14:pctWidth>
            </wp14:sizeRelH>
          </wp:anchor>
        </w:drawing>
      </w:r>
      <w:r w:rsidR="00DD75C5">
        <w:rPr>
          <w:lang w:val="uk-UA"/>
        </w:rPr>
        <w:t xml:space="preserve">                       </w:t>
      </w:r>
    </w:p>
    <w:p w14:paraId="4A82C7D2" w14:textId="77777777" w:rsidR="00554363" w:rsidRPr="002A0812" w:rsidRDefault="00554363" w:rsidP="002A0812"/>
    <w:p w14:paraId="1638A3E0" w14:textId="77777777" w:rsidR="00EC2213" w:rsidRPr="00BB648A" w:rsidRDefault="00EC2213" w:rsidP="002A0812"/>
    <w:p w14:paraId="266CF654" w14:textId="77777777" w:rsidR="002A0812" w:rsidRPr="00BB648A" w:rsidRDefault="002A0812" w:rsidP="002A0812"/>
    <w:p w14:paraId="15F38106" w14:textId="15E9BB2F" w:rsidR="00C16454" w:rsidRPr="002A0812" w:rsidRDefault="005C33B0" w:rsidP="00EA5A39">
      <w:pPr>
        <w:spacing w:line="360" w:lineRule="auto"/>
        <w:jc w:val="center"/>
        <w:rPr>
          <w:b/>
          <w:bCs/>
          <w:sz w:val="32"/>
          <w:szCs w:val="32"/>
        </w:rPr>
      </w:pPr>
      <w:r w:rsidRPr="002A0812">
        <w:rPr>
          <w:b/>
          <w:bCs/>
          <w:sz w:val="32"/>
          <w:szCs w:val="32"/>
          <w:lang w:val="uk-UA"/>
        </w:rPr>
        <w:t>Інформаційна</w:t>
      </w:r>
      <w:r w:rsidR="00DD75C5">
        <w:rPr>
          <w:b/>
          <w:bCs/>
          <w:sz w:val="32"/>
          <w:szCs w:val="32"/>
          <w:lang w:val="uk-UA"/>
        </w:rPr>
        <w:t xml:space="preserve"> </w:t>
      </w:r>
      <w:r w:rsidR="009B2930" w:rsidRPr="002A0812">
        <w:rPr>
          <w:b/>
          <w:bCs/>
          <w:sz w:val="32"/>
          <w:szCs w:val="32"/>
          <w:lang w:val="uk-UA"/>
        </w:rPr>
        <w:t>війна</w:t>
      </w:r>
      <w:r w:rsidR="00DD75C5">
        <w:rPr>
          <w:b/>
          <w:bCs/>
          <w:sz w:val="32"/>
          <w:szCs w:val="32"/>
        </w:rPr>
        <w:t xml:space="preserve"> </w:t>
      </w:r>
      <w:r w:rsidR="00C16454" w:rsidRPr="002A0812">
        <w:rPr>
          <w:b/>
          <w:bCs/>
          <w:sz w:val="32"/>
          <w:szCs w:val="32"/>
        </w:rPr>
        <w:t>:</w:t>
      </w:r>
    </w:p>
    <w:p w14:paraId="39A982F2" w14:textId="494C67C2" w:rsidR="00C16454" w:rsidRPr="002A0812" w:rsidRDefault="00C16454" w:rsidP="002A0812">
      <w:pPr>
        <w:jc w:val="center"/>
        <w:rPr>
          <w:b/>
          <w:bCs/>
          <w:i/>
          <w:iCs/>
        </w:rPr>
      </w:pPr>
      <w:r w:rsidRPr="002A0812">
        <w:rPr>
          <w:b/>
          <w:bCs/>
          <w:i/>
          <w:iCs/>
        </w:rPr>
        <w:t>анотований</w:t>
      </w:r>
      <w:r w:rsidR="00DD75C5">
        <w:rPr>
          <w:b/>
          <w:bCs/>
          <w:i/>
          <w:iCs/>
        </w:rPr>
        <w:t xml:space="preserve"> </w:t>
      </w:r>
      <w:r w:rsidRPr="002A0812">
        <w:rPr>
          <w:b/>
          <w:bCs/>
          <w:i/>
          <w:iCs/>
        </w:rPr>
        <w:t>бібліографічний</w:t>
      </w:r>
      <w:r w:rsidR="00DD75C5">
        <w:rPr>
          <w:b/>
          <w:bCs/>
          <w:i/>
          <w:iCs/>
        </w:rPr>
        <w:t xml:space="preserve"> </w:t>
      </w:r>
      <w:r w:rsidRPr="002A0812">
        <w:rPr>
          <w:b/>
          <w:bCs/>
          <w:i/>
          <w:iCs/>
        </w:rPr>
        <w:t>список</w:t>
      </w:r>
    </w:p>
    <w:p w14:paraId="3711477F" w14:textId="77777777" w:rsidR="003B695E" w:rsidRDefault="003B695E" w:rsidP="003B695E">
      <w:pPr>
        <w:ind w:right="-324"/>
        <w:rPr>
          <w:rFonts w:eastAsia="Times New Roman" w:cs="Times New Roman"/>
          <w:b/>
          <w:i/>
          <w:color w:val="000000"/>
          <w:sz w:val="32"/>
          <w:szCs w:val="32"/>
          <w:lang w:val="uk-UA"/>
        </w:rPr>
      </w:pPr>
    </w:p>
    <w:p w14:paraId="2CF094DA" w14:textId="04A63630" w:rsidR="00CF145B" w:rsidRPr="008D4D0E" w:rsidRDefault="001318E9" w:rsidP="00CF145B">
      <w:pPr>
        <w:spacing w:after="120"/>
        <w:ind w:right="-324"/>
        <w:rPr>
          <w:color w:val="274E13"/>
          <w:sz w:val="20"/>
          <w:szCs w:val="20"/>
        </w:rPr>
      </w:pPr>
      <w:r w:rsidRPr="00900F88">
        <w:rPr>
          <w:rFonts w:cs="Times New Roman"/>
          <w:noProof/>
          <w:sz w:val="24"/>
          <w:szCs w:val="24"/>
          <w:lang w:val="uk-UA" w:eastAsia="uk-UA"/>
        </w:rPr>
        <w:drawing>
          <wp:anchor distT="114300" distB="114300" distL="114300" distR="114300" simplePos="0" relativeHeight="251661312" behindDoc="1" locked="0" layoutInCell="1" allowOverlap="1" wp14:anchorId="1E26C97B" wp14:editId="0D9D3EF4">
            <wp:simplePos x="0" y="0"/>
            <wp:positionH relativeFrom="margin">
              <wp:posOffset>-1064895</wp:posOffset>
            </wp:positionH>
            <wp:positionV relativeFrom="margin">
              <wp:posOffset>2526030</wp:posOffset>
            </wp:positionV>
            <wp:extent cx="708660" cy="675442"/>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8660" cy="675442"/>
                    </a:xfrm>
                    <a:prstGeom prst="rect">
                      <a:avLst/>
                    </a:prstGeom>
                    <a:noFill/>
                  </pic:spPr>
                </pic:pic>
              </a:graphicData>
            </a:graphic>
            <wp14:sizeRelH relativeFrom="page">
              <wp14:pctWidth>0</wp14:pctWidth>
            </wp14:sizeRelH>
            <wp14:sizeRelV relativeFrom="page">
              <wp14:pctHeight>0</wp14:pctHeight>
            </wp14:sizeRelV>
          </wp:anchor>
        </w:drawing>
      </w:r>
    </w:p>
    <w:p w14:paraId="248B2E23" w14:textId="4B3DDBC5" w:rsidR="00CF145B" w:rsidRPr="00900F88" w:rsidRDefault="00CF145B" w:rsidP="00EC2213">
      <w:pPr>
        <w:spacing w:after="120"/>
        <w:ind w:right="-324"/>
        <w:rPr>
          <w:rFonts w:cs="Times New Roman"/>
          <w:color w:val="274E13"/>
          <w:sz w:val="24"/>
          <w:szCs w:val="24"/>
        </w:rPr>
      </w:pPr>
      <w:r w:rsidRPr="00900F88">
        <w:rPr>
          <w:rFonts w:cs="Times New Roman"/>
          <w:color w:val="274E13"/>
          <w:sz w:val="24"/>
          <w:szCs w:val="24"/>
        </w:rPr>
        <w:t>Вип.</w:t>
      </w:r>
      <w:r w:rsidR="00DD75C5">
        <w:rPr>
          <w:rFonts w:cs="Times New Roman"/>
          <w:color w:val="274E13"/>
          <w:sz w:val="24"/>
          <w:szCs w:val="24"/>
        </w:rPr>
        <w:t xml:space="preserve"> </w:t>
      </w:r>
      <w:r w:rsidR="000A29E0">
        <w:rPr>
          <w:rFonts w:cs="Times New Roman"/>
          <w:color w:val="274E13"/>
          <w:sz w:val="24"/>
          <w:szCs w:val="24"/>
          <w:lang w:val="uk-UA"/>
        </w:rPr>
        <w:t>7</w:t>
      </w:r>
      <w:r w:rsidR="00DD75C5">
        <w:rPr>
          <w:rFonts w:cs="Times New Roman"/>
          <w:color w:val="274E13"/>
          <w:sz w:val="24"/>
          <w:szCs w:val="24"/>
        </w:rPr>
        <w:t xml:space="preserve"> </w:t>
      </w:r>
      <w:r w:rsidRPr="00900F88">
        <w:rPr>
          <w:rFonts w:cs="Times New Roman"/>
          <w:color w:val="274E13"/>
          <w:sz w:val="24"/>
          <w:szCs w:val="24"/>
        </w:rPr>
        <w:t>/</w:t>
      </w:r>
      <w:r w:rsidR="00DD75C5">
        <w:rPr>
          <w:rFonts w:cs="Times New Roman"/>
          <w:color w:val="274E13"/>
          <w:sz w:val="24"/>
          <w:szCs w:val="24"/>
        </w:rPr>
        <w:t xml:space="preserve"> </w:t>
      </w:r>
      <w:r w:rsidRPr="00900F88">
        <w:rPr>
          <w:rFonts w:cs="Times New Roman"/>
          <w:color w:val="274E13"/>
          <w:sz w:val="24"/>
          <w:szCs w:val="24"/>
        </w:rPr>
        <w:t>2026</w:t>
      </w:r>
    </w:p>
    <w:p w14:paraId="0A75BE5F" w14:textId="40094A3E" w:rsidR="00CF145B" w:rsidRPr="00900F88" w:rsidRDefault="000A29E0" w:rsidP="00EC2213">
      <w:pPr>
        <w:spacing w:after="120"/>
        <w:rPr>
          <w:rFonts w:cs="Times New Roman"/>
          <w:color w:val="274E13"/>
          <w:sz w:val="24"/>
          <w:szCs w:val="24"/>
          <w:lang w:val="uk-UA"/>
        </w:rPr>
      </w:pPr>
      <w:r>
        <w:rPr>
          <w:rFonts w:cs="Times New Roman"/>
          <w:color w:val="274E13"/>
          <w:sz w:val="24"/>
          <w:szCs w:val="24"/>
          <w:lang w:val="uk-UA"/>
        </w:rPr>
        <w:t>серпень</w:t>
      </w:r>
    </w:p>
    <w:p w14:paraId="62150B31" w14:textId="695BE09C" w:rsidR="00CF145B" w:rsidRPr="000A29E0" w:rsidRDefault="00CF145B" w:rsidP="00CF145B">
      <w:pPr>
        <w:rPr>
          <w:rFonts w:cs="Times New Roman"/>
          <w:b/>
          <w:sz w:val="24"/>
          <w:szCs w:val="24"/>
        </w:rPr>
      </w:pPr>
      <w:r w:rsidRPr="00EC2213">
        <w:rPr>
          <w:rFonts w:cs="Times New Roman"/>
          <w:b/>
          <w:bCs/>
          <w:color w:val="274E13"/>
          <w:sz w:val="24"/>
          <w:szCs w:val="24"/>
          <w:lang w:val="en-US"/>
        </w:rPr>
        <w:t>URL</w:t>
      </w:r>
      <w:r w:rsidRPr="000A29E0">
        <w:rPr>
          <w:rFonts w:cs="Times New Roman"/>
          <w:b/>
          <w:bCs/>
          <w:color w:val="274E13"/>
          <w:sz w:val="24"/>
          <w:szCs w:val="24"/>
        </w:rPr>
        <w:t>:</w:t>
      </w:r>
      <w:r w:rsidR="00DD75C5">
        <w:rPr>
          <w:rFonts w:cs="Times New Roman"/>
          <w:b/>
          <w:bCs/>
          <w:color w:val="274E13"/>
          <w:sz w:val="24"/>
          <w:szCs w:val="24"/>
        </w:rPr>
        <w:t xml:space="preserve"> </w:t>
      </w:r>
      <w:hyperlink r:id="rId9" w:history="1">
        <w:r w:rsidRPr="00EC2213">
          <w:rPr>
            <w:rStyle w:val="a3"/>
            <w:rFonts w:cs="Times New Roman"/>
            <w:color w:val="274E13"/>
            <w:sz w:val="24"/>
            <w:szCs w:val="24"/>
            <w:lang w:val="en-US"/>
          </w:rPr>
          <w:t>http</w:t>
        </w:r>
        <w:r w:rsidRPr="000A29E0">
          <w:rPr>
            <w:rStyle w:val="a3"/>
            <w:rFonts w:cs="Times New Roman"/>
            <w:color w:val="274E13"/>
            <w:sz w:val="24"/>
            <w:szCs w:val="24"/>
          </w:rPr>
          <w:t>://</w:t>
        </w:r>
        <w:r w:rsidRPr="00EC2213">
          <w:rPr>
            <w:rStyle w:val="a3"/>
            <w:rFonts w:cs="Times New Roman"/>
            <w:color w:val="274E13"/>
            <w:sz w:val="24"/>
            <w:szCs w:val="24"/>
            <w:lang w:val="en-US"/>
          </w:rPr>
          <w:t>nplu</w:t>
        </w:r>
        <w:r w:rsidRPr="000A29E0">
          <w:rPr>
            <w:rStyle w:val="a3"/>
            <w:rFonts w:cs="Times New Roman"/>
            <w:color w:val="274E13"/>
            <w:sz w:val="24"/>
            <w:szCs w:val="24"/>
          </w:rPr>
          <w:t>.</w:t>
        </w:r>
        <w:r w:rsidRPr="00EC2213">
          <w:rPr>
            <w:rStyle w:val="a3"/>
            <w:rFonts w:cs="Times New Roman"/>
            <w:color w:val="274E13"/>
            <w:sz w:val="24"/>
            <w:szCs w:val="24"/>
            <w:lang w:val="en-US"/>
          </w:rPr>
          <w:t>org</w:t>
        </w:r>
        <w:r w:rsidRPr="000A29E0">
          <w:rPr>
            <w:rStyle w:val="a3"/>
            <w:rFonts w:cs="Times New Roman"/>
            <w:color w:val="274E13"/>
            <w:sz w:val="24"/>
            <w:szCs w:val="24"/>
          </w:rPr>
          <w:t>/</w:t>
        </w:r>
        <w:r w:rsidRPr="00EC2213">
          <w:rPr>
            <w:rStyle w:val="a3"/>
            <w:rFonts w:cs="Times New Roman"/>
            <w:color w:val="274E13"/>
            <w:sz w:val="24"/>
            <w:szCs w:val="24"/>
            <w:lang w:val="en-US"/>
          </w:rPr>
          <w:t>article</w:t>
        </w:r>
        <w:r w:rsidRPr="000A29E0">
          <w:rPr>
            <w:rStyle w:val="a3"/>
            <w:rFonts w:cs="Times New Roman"/>
            <w:color w:val="274E13"/>
            <w:sz w:val="24"/>
            <w:szCs w:val="24"/>
          </w:rPr>
          <w:t>.</w:t>
        </w:r>
        <w:r w:rsidRPr="00EC2213">
          <w:rPr>
            <w:rStyle w:val="a3"/>
            <w:rFonts w:cs="Times New Roman"/>
            <w:color w:val="274E13"/>
            <w:sz w:val="24"/>
            <w:szCs w:val="24"/>
            <w:lang w:val="en-US"/>
          </w:rPr>
          <w:t>php</w:t>
        </w:r>
        <w:r w:rsidRPr="000A29E0">
          <w:rPr>
            <w:rStyle w:val="a3"/>
            <w:rFonts w:cs="Times New Roman"/>
            <w:color w:val="274E13"/>
            <w:sz w:val="24"/>
            <w:szCs w:val="24"/>
          </w:rPr>
          <w:t>?</w:t>
        </w:r>
        <w:r w:rsidRPr="00EC2213">
          <w:rPr>
            <w:rStyle w:val="a3"/>
            <w:rFonts w:cs="Times New Roman"/>
            <w:color w:val="274E13"/>
            <w:sz w:val="24"/>
            <w:szCs w:val="24"/>
            <w:lang w:val="en-US"/>
          </w:rPr>
          <w:t>id</w:t>
        </w:r>
        <w:r w:rsidRPr="000A29E0">
          <w:rPr>
            <w:rStyle w:val="a3"/>
            <w:rFonts w:cs="Times New Roman"/>
            <w:color w:val="274E13"/>
            <w:sz w:val="24"/>
            <w:szCs w:val="24"/>
          </w:rPr>
          <w:t>=423&amp;</w:t>
        </w:r>
        <w:r w:rsidRPr="00EC2213">
          <w:rPr>
            <w:rStyle w:val="a3"/>
            <w:rFonts w:cs="Times New Roman"/>
            <w:color w:val="274E13"/>
            <w:sz w:val="24"/>
            <w:szCs w:val="24"/>
            <w:lang w:val="en-US"/>
          </w:rPr>
          <w:t>subject</w:t>
        </w:r>
        <w:r w:rsidRPr="000A29E0">
          <w:rPr>
            <w:rStyle w:val="a3"/>
            <w:rFonts w:cs="Times New Roman"/>
            <w:color w:val="274E13"/>
            <w:sz w:val="24"/>
            <w:szCs w:val="24"/>
          </w:rPr>
          <w:t>=3</w:t>
        </w:r>
      </w:hyperlink>
    </w:p>
    <w:p w14:paraId="5C5B37FB" w14:textId="77777777" w:rsidR="00CF145B" w:rsidRDefault="00CF145B" w:rsidP="00CF145B">
      <w:pPr>
        <w:rPr>
          <w:rFonts w:cs="Times New Roman"/>
          <w:b/>
          <w:sz w:val="24"/>
          <w:szCs w:val="24"/>
          <w:lang w:val="uk-UA"/>
        </w:rPr>
      </w:pPr>
    </w:p>
    <w:p w14:paraId="4AD014ED" w14:textId="77777777" w:rsidR="00DD75C5" w:rsidRPr="00DD75C5" w:rsidRDefault="00DD75C5" w:rsidP="00DD75C5">
      <w:pPr>
        <w:pStyle w:val="a7"/>
        <w:numPr>
          <w:ilvl w:val="0"/>
          <w:numId w:val="28"/>
        </w:numPr>
        <w:spacing w:before="120" w:after="0" w:line="360" w:lineRule="auto"/>
        <w:ind w:left="0" w:firstLine="357"/>
        <w:jc w:val="both"/>
        <w:rPr>
          <w:rFonts w:eastAsia="Times New Roman" w:cs="Times New Roman"/>
          <w:szCs w:val="28"/>
          <w:lang w:val="uk-UA" w:eastAsia="uk-UA"/>
        </w:rPr>
      </w:pPr>
      <w:r w:rsidRPr="00DD75C5">
        <w:rPr>
          <w:rFonts w:eastAsia="Times New Roman" w:cs="Times New Roman"/>
          <w:b/>
          <w:bCs/>
          <w:szCs w:val="28"/>
          <w:lang w:val="uk-UA" w:eastAsia="uk-UA"/>
        </w:rPr>
        <w:t xml:space="preserve">Бережна Д. "Фаза нуль": РФ готує провокацію проти НАТО з використанням українських дронів, — </w:t>
      </w:r>
      <w:r w:rsidRPr="00DD75C5">
        <w:rPr>
          <w:rFonts w:eastAsia="Times New Roman" w:cs="Times New Roman"/>
          <w:b/>
          <w:bCs/>
          <w:szCs w:val="28"/>
          <w:lang w:eastAsia="uk-UA"/>
        </w:rPr>
        <w:t>ISW</w:t>
      </w:r>
      <w:r w:rsidRPr="00DD75C5">
        <w:rPr>
          <w:rFonts w:eastAsia="Times New Roman" w:cs="Times New Roman"/>
          <w:szCs w:val="28"/>
          <w:lang w:val="uk-UA" w:eastAsia="uk-UA"/>
        </w:rPr>
        <w:t xml:space="preserve"> [Електронний ресурс] / Дар'я Бережна // </w:t>
      </w:r>
      <w:r w:rsidRPr="00DD75C5">
        <w:rPr>
          <w:rFonts w:eastAsia="Times New Roman" w:cs="Times New Roman"/>
          <w:szCs w:val="28"/>
          <w:lang w:eastAsia="uk-UA"/>
        </w:rPr>
        <w:t>Focus</w:t>
      </w:r>
      <w:r w:rsidRPr="00DD75C5">
        <w:rPr>
          <w:rFonts w:eastAsia="Times New Roman" w:cs="Times New Roman"/>
          <w:szCs w:val="28"/>
          <w:lang w:val="uk-UA" w:eastAsia="uk-UA"/>
        </w:rPr>
        <w:t>.</w:t>
      </w:r>
      <w:r w:rsidRPr="00DD75C5">
        <w:rPr>
          <w:rFonts w:eastAsia="Times New Roman" w:cs="Times New Roman"/>
          <w:szCs w:val="28"/>
          <w:lang w:eastAsia="uk-UA"/>
        </w:rPr>
        <w:t>ua</w:t>
      </w:r>
      <w:r w:rsidRPr="00DD75C5">
        <w:rPr>
          <w:rFonts w:eastAsia="Times New Roman" w:cs="Times New Roman"/>
          <w:szCs w:val="28"/>
          <w:lang w:val="uk-UA" w:eastAsia="uk-UA"/>
        </w:rPr>
        <w:t xml:space="preserve"> : [вебсайт]. – 2026. – 7 серп. — Електрон. дані. </w:t>
      </w:r>
      <w:r w:rsidRPr="00DD75C5">
        <w:rPr>
          <w:rFonts w:eastAsia="Times New Roman" w:cs="Times New Roman"/>
          <w:i/>
          <w:iCs/>
          <w:szCs w:val="28"/>
          <w:lang w:val="uk-UA" w:eastAsia="uk-UA"/>
        </w:rPr>
        <w:t xml:space="preserve">За повідомленням </w:t>
      </w:r>
      <w:r w:rsidRPr="00DD75C5">
        <w:rPr>
          <w:rFonts w:eastAsia="Times New Roman" w:cs="Times New Roman"/>
          <w:i/>
          <w:iCs/>
          <w:szCs w:val="28"/>
          <w:lang w:eastAsia="uk-UA"/>
        </w:rPr>
        <w:t>ISW</w:t>
      </w:r>
      <w:r w:rsidRPr="00DD75C5">
        <w:rPr>
          <w:rFonts w:eastAsia="Times New Roman" w:cs="Times New Roman"/>
          <w:i/>
          <w:iCs/>
          <w:szCs w:val="28"/>
          <w:lang w:val="uk-UA" w:eastAsia="uk-UA"/>
        </w:rPr>
        <w:t xml:space="preserve">, міністр оборони Литви Робертас Каунас заявив, що РФ може використовувати захоплені безпілотники українського виробництва для проведення операції під чужим прапором проти країн Балтії. </w:t>
      </w:r>
      <w:r w:rsidRPr="00DD75C5">
        <w:rPr>
          <w:rFonts w:eastAsia="Times New Roman" w:cs="Times New Roman"/>
          <w:i/>
          <w:iCs/>
          <w:szCs w:val="28"/>
          <w:lang w:eastAsia="uk-UA"/>
        </w:rPr>
        <w:t>Такими діями росіяни можуть намагатися створити невизначеність щодо походження атаки та заперечувати свою відповідальність за удари по території країн НАТО. Зазначено, що РФ проводить кампанію "Нульова фаза", мета якої — створення інформаційних і психологічних умов для потенційних майбутніх провокацій проти НАТО, і російські провокації під чужим прапором, поряд із вторгненнями безпілотників, саботажем, перешкодами в радіоелектронній боротьбі та прольотами дронів, є частиною цієї кампанії. Вказано, що РФ регулярно порушує повітряний простір Балтійського моря і може робити це за допомогою українських безпілотників у межах інформаційної операції та/або атаки під чужим прапором, щоб перевірити реакцію країн НАТО.</w:t>
      </w:r>
      <w:r w:rsidRPr="00DD75C5">
        <w:rPr>
          <w:rFonts w:eastAsia="Times New Roman" w:cs="Times New Roman"/>
          <w:szCs w:val="28"/>
          <w:lang w:eastAsia="uk-UA"/>
        </w:rPr>
        <w:t xml:space="preserve"> Текст: </w:t>
      </w:r>
      <w:hyperlink r:id="rId10" w:tgtFrame="_blank" w:history="1">
        <w:r w:rsidRPr="00DD75C5">
          <w:rPr>
            <w:rStyle w:val="a3"/>
            <w:rFonts w:eastAsia="Times New Roman" w:cs="Times New Roman"/>
            <w:szCs w:val="28"/>
            <w:lang w:eastAsia="uk-UA"/>
          </w:rPr>
          <w:t>https://focus.ua/uk/voennye-novosti/763715-napad-rf-na-nato-gotuyetsya-provokaciya-isw</w:t>
        </w:r>
      </w:hyperlink>
    </w:p>
    <w:p w14:paraId="2BBF9A5F" w14:textId="77777777" w:rsidR="00DD75C5" w:rsidRPr="00DD75C5" w:rsidRDefault="00DD75C5" w:rsidP="00DD75C5">
      <w:pPr>
        <w:pStyle w:val="a7"/>
        <w:numPr>
          <w:ilvl w:val="0"/>
          <w:numId w:val="28"/>
        </w:numPr>
        <w:spacing w:before="120" w:after="0" w:line="360" w:lineRule="auto"/>
        <w:ind w:left="0" w:firstLine="357"/>
        <w:jc w:val="both"/>
        <w:rPr>
          <w:lang w:val="uk-UA"/>
        </w:rPr>
      </w:pPr>
      <w:r w:rsidRPr="00DD75C5">
        <w:rPr>
          <w:b/>
          <w:bCs/>
          <w:lang w:val="uk-UA"/>
        </w:rPr>
        <w:t>Гора І. В. Інформаційна агресія як складова злочинів проти держави</w:t>
      </w:r>
      <w:r w:rsidRPr="00DD75C5">
        <w:rPr>
          <w:lang w:val="uk-UA"/>
        </w:rPr>
        <w:t xml:space="preserve">  [Електронний ресурс] / І. В. Гора, В. А. Колесник, І. І. Попович // Наук. вісн. Ужгород. нац. ун-ту. Серія : Право : зб. наук. пр.  – Ужгород, 2026. – №</w:t>
      </w:r>
      <w:r>
        <w:t xml:space="preserve"> </w:t>
      </w:r>
      <w:r w:rsidRPr="00DD75C5">
        <w:rPr>
          <w:lang w:val="uk-UA"/>
        </w:rPr>
        <w:t>93, т. 5. – С.</w:t>
      </w:r>
      <w:r>
        <w:t xml:space="preserve"> </w:t>
      </w:r>
      <w:r w:rsidRPr="00DD75C5">
        <w:rPr>
          <w:lang w:val="uk-UA"/>
        </w:rPr>
        <w:t xml:space="preserve">59-67. </w:t>
      </w:r>
      <w:r w:rsidRPr="00DD75C5">
        <w:rPr>
          <w:i/>
          <w:iCs/>
          <w:lang w:val="uk-UA"/>
        </w:rPr>
        <w:t>Досліджено використання інформації та інформаційного впливу як інструментів вчинення злочинів проти державної безпеки в умовах інформаційної агресії РФ проти України. Проаналізовано сутність інформаційної агресії, її кримінально-правові ознаки, форми прояву та загрози для особи, суспільства і держави, зокрема через поширення дезінформації, маніпуляцій і пропаганди. Визначено роль сучасних інформаційно-комунікаційних технологій (ІКТ) та інтернет-ресурсів у реалізації деструктивного інформаційного впливу на національну безпеку України. Обґрунтовано необхідність подальшого розвитку кримінально-правових, оперативно-розшукових і криміналістичних механізмів виявлення та розслідування злочинів проти інформаційної безпеки держави.</w:t>
      </w:r>
      <w:r w:rsidRPr="00DD75C5">
        <w:rPr>
          <w:lang w:val="uk-UA"/>
        </w:rPr>
        <w:t xml:space="preserve"> Текст:</w:t>
      </w:r>
      <w:r>
        <w:t xml:space="preserve"> </w:t>
      </w:r>
      <w:hyperlink r:id="rId11" w:history="1">
        <w:r w:rsidRPr="00DD75C5">
          <w:rPr>
            <w:rStyle w:val="a3"/>
            <w:lang w:val="uk-UA"/>
          </w:rPr>
          <w:t>https://visnyk-juris-uzhnu.com/wp-content/uploads/2026/03/10-4.pdf</w:t>
        </w:r>
      </w:hyperlink>
      <w:r w:rsidRPr="00DD75C5">
        <w:rPr>
          <w:lang w:val="uk-UA"/>
        </w:rPr>
        <w:t xml:space="preserve"> </w:t>
      </w:r>
    </w:p>
    <w:p w14:paraId="7091F2EB" w14:textId="77777777" w:rsidR="00DD75C5" w:rsidRPr="00DD75C5" w:rsidRDefault="00DD75C5" w:rsidP="00DD75C5">
      <w:pPr>
        <w:pStyle w:val="a7"/>
        <w:numPr>
          <w:ilvl w:val="0"/>
          <w:numId w:val="28"/>
        </w:numPr>
        <w:spacing w:before="120" w:after="0" w:line="360" w:lineRule="auto"/>
        <w:ind w:left="0" w:firstLine="357"/>
        <w:jc w:val="both"/>
        <w:rPr>
          <w:rFonts w:eastAsia="Times New Roman" w:cs="Times New Roman"/>
          <w:szCs w:val="28"/>
          <w:lang w:val="uk-UA" w:eastAsia="uk-UA"/>
        </w:rPr>
      </w:pPr>
      <w:r w:rsidRPr="00DD75C5">
        <w:rPr>
          <w:rFonts w:eastAsia="Times New Roman" w:cs="Times New Roman"/>
          <w:b/>
          <w:bCs/>
          <w:szCs w:val="28"/>
          <w:lang w:eastAsia="uk-UA"/>
        </w:rPr>
        <w:t xml:space="preserve">Качуровська О. Зеленський оцінив гарантії США і долю Донбасу </w:t>
      </w:r>
      <w:r w:rsidRPr="00DD75C5">
        <w:rPr>
          <w:rFonts w:eastAsia="Times New Roman" w:cs="Times New Roman"/>
          <w:szCs w:val="28"/>
          <w:lang w:eastAsia="uk-UA"/>
        </w:rPr>
        <w:t xml:space="preserve">[Електронний ресурс] / Олена Качуровська // Korrespondent.net : [вебсайт]. – 2026. – 9 серп. — Електрон. дані. </w:t>
      </w:r>
      <w:r w:rsidRPr="00DD75C5">
        <w:rPr>
          <w:rFonts w:eastAsia="Times New Roman" w:cs="Times New Roman"/>
          <w:i/>
          <w:iCs/>
          <w:szCs w:val="28"/>
          <w:lang w:eastAsia="uk-UA"/>
        </w:rPr>
        <w:t xml:space="preserve">Наведено тези інтерв'ю Президента України Володимира Зеленського для телемарафону про те, що після закінчення війни Україна буде мати гарантії США. За його словами, якщо російський диктатор В. Путін вирішить продовжити війну, тоді США будуть діяти як на Близькому Сході. Глава держави також висловив впевненість, що Путін не отримає перемоги у війні проти України, проте «йому потрібно продавати перемогу». Він пояснив, що В. Путін «буде перекручувати анкориджські умови, про які вони говорили з американською стороною, з Президентом США». Маючи на увазі Донбас В. Зеленський запевнив, що «ніхто не буде залишати свою державу, своїх людей і просто виходити. Тому що ніхто не гарантує, що ця людина (Путін) не піде далі». </w:t>
      </w:r>
      <w:r w:rsidRPr="00DD75C5">
        <w:rPr>
          <w:rFonts w:eastAsia="Times New Roman" w:cs="Times New Roman"/>
          <w:i/>
          <w:iCs/>
          <w:szCs w:val="28"/>
          <w:lang w:eastAsia="uk-UA"/>
        </w:rPr>
        <w:lastRenderedPageBreak/>
        <w:t>Коментуючи завершення війни Президент зазначив, що наразі припинення вогню потрібно обом сторонам, оскільки ніхто не знає, як саме закінчиться ця війна. Також В. Зеленський розповів, що Путін хоче провести в РФ масову мобілізацію, не оголошуючи про неї публічно.</w:t>
      </w:r>
      <w:r w:rsidRPr="00DD75C5">
        <w:rPr>
          <w:rFonts w:eastAsia="Times New Roman" w:cs="Times New Roman"/>
          <w:i/>
          <w:iCs/>
          <w:szCs w:val="28"/>
          <w:lang w:val="uk-UA" w:eastAsia="uk-UA"/>
        </w:rPr>
        <w:t xml:space="preserve"> </w:t>
      </w:r>
      <w:r w:rsidRPr="00DD75C5">
        <w:rPr>
          <w:rFonts w:eastAsia="Times New Roman" w:cs="Times New Roman"/>
          <w:szCs w:val="28"/>
          <w:lang w:val="uk-UA" w:eastAsia="uk-UA"/>
        </w:rPr>
        <w:t>Текст:</w:t>
      </w:r>
      <w:r w:rsidRPr="00DD75C5">
        <w:rPr>
          <w:rFonts w:eastAsia="Times New Roman" w:cs="Times New Roman"/>
          <w:szCs w:val="28"/>
          <w:lang w:eastAsia="uk-UA"/>
        </w:rPr>
        <w:t xml:space="preserve"> </w:t>
      </w:r>
      <w:hyperlink r:id="rId12" w:tgtFrame="_blank" w:history="1">
        <w:r w:rsidRPr="00DD75C5">
          <w:rPr>
            <w:rStyle w:val="a3"/>
            <w:rFonts w:eastAsia="Times New Roman" w:cs="Times New Roman"/>
            <w:szCs w:val="28"/>
            <w:lang w:val="uk-UA" w:eastAsia="uk-UA"/>
          </w:rPr>
          <w:t>https://ua.korrespondent.net/ukraine/4901226-zelenskyi-otsinyv-harantii-ssha-i-dolui-donbasu</w:t>
        </w:r>
      </w:hyperlink>
    </w:p>
    <w:p w14:paraId="2A211B5B" w14:textId="77777777" w:rsidR="00DD75C5" w:rsidRPr="00DD75C5" w:rsidRDefault="00DD75C5" w:rsidP="00DD75C5">
      <w:pPr>
        <w:pStyle w:val="a7"/>
        <w:numPr>
          <w:ilvl w:val="0"/>
          <w:numId w:val="28"/>
        </w:numPr>
        <w:spacing w:before="120" w:after="0" w:line="360" w:lineRule="auto"/>
        <w:ind w:left="0" w:firstLine="357"/>
        <w:jc w:val="both"/>
        <w:rPr>
          <w:rFonts w:eastAsia="Times New Roman" w:cs="Times New Roman"/>
          <w:szCs w:val="28"/>
          <w:lang w:val="uk-UA" w:eastAsia="uk-UA"/>
        </w:rPr>
      </w:pPr>
      <w:r w:rsidRPr="00DD75C5">
        <w:rPr>
          <w:rFonts w:eastAsia="Times New Roman" w:cs="Times New Roman"/>
          <w:b/>
          <w:bCs/>
          <w:szCs w:val="28"/>
          <w:lang w:val="uk-UA" w:eastAsia="uk-UA"/>
        </w:rPr>
        <w:t>Лиса А. РПЦ затвердила щонайменше 12 молитов про війну – ЦПД</w:t>
      </w:r>
      <w:r w:rsidRPr="00DD75C5">
        <w:rPr>
          <w:rFonts w:eastAsia="Times New Roman" w:cs="Times New Roman"/>
          <w:szCs w:val="28"/>
          <w:lang w:eastAsia="uk-UA"/>
        </w:rPr>
        <w:t xml:space="preserve"> </w:t>
      </w:r>
      <w:r w:rsidRPr="00DD75C5">
        <w:rPr>
          <w:rFonts w:eastAsia="Times New Roman" w:cs="Times New Roman"/>
          <w:szCs w:val="28"/>
          <w:lang w:val="uk-UA" w:eastAsia="uk-UA"/>
        </w:rPr>
        <w:t xml:space="preserve">[Електронний ресурс] / Анна Лиса // </w:t>
      </w:r>
      <w:r w:rsidRPr="00DD75C5">
        <w:rPr>
          <w:rFonts w:eastAsia="Times New Roman" w:cs="Times New Roman"/>
          <w:szCs w:val="28"/>
          <w:lang w:eastAsia="uk-UA"/>
        </w:rPr>
        <w:t>Korrespondent</w:t>
      </w:r>
      <w:r w:rsidRPr="00DD75C5">
        <w:rPr>
          <w:rFonts w:eastAsia="Times New Roman" w:cs="Times New Roman"/>
          <w:szCs w:val="28"/>
          <w:lang w:val="uk-UA" w:eastAsia="uk-UA"/>
        </w:rPr>
        <w:t>.</w:t>
      </w:r>
      <w:r w:rsidRPr="00DD75C5">
        <w:rPr>
          <w:rFonts w:eastAsia="Times New Roman" w:cs="Times New Roman"/>
          <w:szCs w:val="28"/>
          <w:lang w:eastAsia="uk-UA"/>
        </w:rPr>
        <w:t>net</w:t>
      </w:r>
      <w:r w:rsidRPr="00DD75C5">
        <w:rPr>
          <w:rFonts w:eastAsia="Times New Roman" w:cs="Times New Roman"/>
          <w:szCs w:val="28"/>
          <w:lang w:val="uk-UA" w:eastAsia="uk-UA"/>
        </w:rPr>
        <w:t xml:space="preserve"> : [вебсайт]. – 2026. – 2 серп. — Електрон. дані.</w:t>
      </w:r>
      <w:r w:rsidRPr="00DD75C5">
        <w:rPr>
          <w:rFonts w:eastAsia="Times New Roman" w:cs="Times New Roman"/>
          <w:szCs w:val="28"/>
          <w:lang w:eastAsia="uk-UA"/>
        </w:rPr>
        <w:t xml:space="preserve"> </w:t>
      </w:r>
      <w:r w:rsidRPr="00DD75C5">
        <w:rPr>
          <w:rFonts w:eastAsia="Times New Roman" w:cs="Times New Roman"/>
          <w:i/>
          <w:iCs/>
          <w:szCs w:val="28"/>
          <w:lang w:eastAsia="uk-UA"/>
        </w:rPr>
        <w:t>Як повідомив Центр протидії дезінформації, офіційне затвердження російською православною церквою (РПЦ) щонайменше 12 молитов, пов’язаних із війною, вчергове підтверджує, що РПЦ послідовно використовується Кремлем для сакралізації агресії проти України та надання їй «духовного» виправдання». У ЦПД відзначили, що до повномасштабного вторгнення риторика РПЦ мала завуальований характер із закликами «до миру», проте з 2022 р. мілітаризація церковних текстів стала абсолютно відкритою. Ключовою стала обов’язкова молитва «про Святу Русь», яка містить прохання про перемогу для РФ і яку читають у кожному храмі РПЦ. Крім того, синод РПЦ штампує нові тексти для військових, їхніх матерів тощо. На фронті представники російської церкви також поширюють неофіційні молитви. У ЦПД резюмували, що системне нав'язування Z-молитв наочно демонструє, що РПЦ є виключно пропагандистським інститутом кремля, і її діяльність не має жодного стосунку до духовності чи християнської етики</w:t>
      </w:r>
      <w:r w:rsidRPr="00DD75C5">
        <w:rPr>
          <w:rFonts w:eastAsia="Times New Roman" w:cs="Times New Roman"/>
          <w:szCs w:val="28"/>
          <w:lang w:eastAsia="uk-UA"/>
        </w:rPr>
        <w:t xml:space="preserve">. Текст: </w:t>
      </w:r>
      <w:hyperlink r:id="rId13" w:tgtFrame="_blank" w:history="1">
        <w:r w:rsidRPr="00DD75C5">
          <w:rPr>
            <w:rStyle w:val="a3"/>
            <w:rFonts w:eastAsia="Times New Roman" w:cs="Times New Roman"/>
            <w:szCs w:val="28"/>
            <w:lang w:val="uk-UA" w:eastAsia="uk-UA"/>
          </w:rPr>
          <w:t>https://ua.korrespondent.net/world/4899314-rpts-zatverdyla-schonaimenshe-12-molytov-pro-viinu-tspd</w:t>
        </w:r>
      </w:hyperlink>
    </w:p>
    <w:p w14:paraId="532340CF" w14:textId="77777777" w:rsidR="00DD75C5" w:rsidRPr="00DD75C5" w:rsidRDefault="00DD75C5" w:rsidP="00DD75C5">
      <w:pPr>
        <w:pStyle w:val="a7"/>
        <w:numPr>
          <w:ilvl w:val="0"/>
          <w:numId w:val="28"/>
        </w:numPr>
        <w:spacing w:before="120" w:after="0" w:line="360" w:lineRule="auto"/>
        <w:ind w:left="0" w:firstLine="357"/>
        <w:jc w:val="both"/>
        <w:rPr>
          <w:rFonts w:eastAsia="Times New Roman" w:cs="Times New Roman"/>
          <w:szCs w:val="28"/>
          <w:lang w:val="uk-UA" w:eastAsia="uk-UA"/>
        </w:rPr>
      </w:pPr>
      <w:r w:rsidRPr="00DD75C5">
        <w:rPr>
          <w:rFonts w:eastAsia="Times New Roman" w:cs="Times New Roman"/>
          <w:b/>
          <w:bCs/>
          <w:szCs w:val="28"/>
          <w:lang w:val="uk-UA" w:eastAsia="uk-UA"/>
        </w:rPr>
        <w:t xml:space="preserve">Носальська І. </w:t>
      </w:r>
      <w:r w:rsidRPr="00DD75C5">
        <w:rPr>
          <w:rFonts w:eastAsia="Times New Roman" w:cs="Times New Roman"/>
          <w:b/>
          <w:bCs/>
          <w:szCs w:val="28"/>
          <w:lang w:eastAsia="uk-UA"/>
        </w:rPr>
        <w:t>Storm</w:t>
      </w:r>
      <w:r w:rsidRPr="00DD75C5">
        <w:rPr>
          <w:rFonts w:eastAsia="Times New Roman" w:cs="Times New Roman"/>
          <w:b/>
          <w:bCs/>
          <w:szCs w:val="28"/>
          <w:lang w:val="uk-UA" w:eastAsia="uk-UA"/>
        </w:rPr>
        <w:t xml:space="preserve"> </w:t>
      </w:r>
      <w:r w:rsidRPr="00DD75C5">
        <w:rPr>
          <w:rFonts w:eastAsia="Times New Roman" w:cs="Times New Roman"/>
          <w:b/>
          <w:bCs/>
          <w:szCs w:val="28"/>
          <w:lang w:eastAsia="uk-UA"/>
        </w:rPr>
        <w:t>Shadow</w:t>
      </w:r>
      <w:r w:rsidRPr="00DD75C5">
        <w:rPr>
          <w:rFonts w:eastAsia="Times New Roman" w:cs="Times New Roman"/>
          <w:b/>
          <w:bCs/>
          <w:szCs w:val="28"/>
          <w:lang w:val="uk-UA" w:eastAsia="uk-UA"/>
        </w:rPr>
        <w:t xml:space="preserve"> і «новий Мюнхен»: що задумав Кремль проти Заходу</w:t>
      </w:r>
      <w:r w:rsidRPr="00DD75C5">
        <w:rPr>
          <w:rFonts w:eastAsia="Times New Roman" w:cs="Times New Roman"/>
          <w:szCs w:val="28"/>
          <w:lang w:val="uk-UA" w:eastAsia="uk-UA"/>
        </w:rPr>
        <w:t xml:space="preserve"> [Електронний ресурс] / Ірина Носальська // </w:t>
      </w:r>
      <w:r w:rsidRPr="00DD75C5">
        <w:rPr>
          <w:rFonts w:eastAsia="Times New Roman" w:cs="Times New Roman"/>
          <w:szCs w:val="28"/>
          <w:lang w:eastAsia="uk-UA"/>
        </w:rPr>
        <w:t>Korrespondent</w:t>
      </w:r>
      <w:r w:rsidRPr="00DD75C5">
        <w:rPr>
          <w:rFonts w:eastAsia="Times New Roman" w:cs="Times New Roman"/>
          <w:szCs w:val="28"/>
          <w:lang w:val="uk-UA" w:eastAsia="uk-UA"/>
        </w:rPr>
        <w:t>.</w:t>
      </w:r>
      <w:r w:rsidRPr="00DD75C5">
        <w:rPr>
          <w:rFonts w:eastAsia="Times New Roman" w:cs="Times New Roman"/>
          <w:szCs w:val="28"/>
          <w:lang w:eastAsia="uk-UA"/>
        </w:rPr>
        <w:t>net</w:t>
      </w:r>
      <w:r w:rsidRPr="00DD75C5">
        <w:rPr>
          <w:rFonts w:eastAsia="Times New Roman" w:cs="Times New Roman"/>
          <w:szCs w:val="28"/>
          <w:lang w:val="uk-UA" w:eastAsia="uk-UA"/>
        </w:rPr>
        <w:t xml:space="preserve"> : [вебсайт]. – 2026. – 27 серп. — Електрон. дані. </w:t>
      </w:r>
      <w:r w:rsidRPr="00DD75C5">
        <w:rPr>
          <w:rFonts w:eastAsia="Times New Roman" w:cs="Times New Roman"/>
          <w:i/>
          <w:iCs/>
          <w:szCs w:val="28"/>
          <w:lang w:eastAsia="uk-UA"/>
        </w:rPr>
        <w:t xml:space="preserve">Вказано, що РФ вкотре намагається перетворити військову підтримку України на привід для залякування Заходу. Але нинішня ситуація особлива: йдеться вже </w:t>
      </w:r>
      <w:r w:rsidRPr="00DD75C5">
        <w:rPr>
          <w:rFonts w:eastAsia="Times New Roman" w:cs="Times New Roman"/>
          <w:i/>
          <w:iCs/>
          <w:szCs w:val="28"/>
          <w:lang w:eastAsia="uk-UA"/>
        </w:rPr>
        <w:lastRenderedPageBreak/>
        <w:t xml:space="preserve">не лише про передачу Києву готових озброєнь, а про доступ України до технологій і виробничих спроможностей, що можуть зробити далекобійні засоби ураження частиною власного оборонного потенціалу. Зазначено, що найреалістичнішим сьогодні виглядає не сценарій великої сухопутної війни РФ проти НАТО, а поступова ескалація нижче порогу повномасштабної війни: диверсії, кібератаки, втручання в критичну інфраструктуру, провокації на кордонах, порушення повітряного простору, інформаційні операції та інші форми гібридної агресії. Саме це фіксують НАТО й ЄС. Якщо ж Москва вирішить перевірити НАТО військовою силою, найбільш чутливим напрямком залишається східний фланг Альянсу. Латвія, Литва та Естонія мають географічну близькість до РФ і Білорусі, а Польща, Фінляндія, Норвегія та Румунія вже перебувають у фокусі посилених заходів НАТО через інциденти з російськими літаками та БпЛА. </w:t>
      </w:r>
      <w:r w:rsidRPr="00DD75C5">
        <w:rPr>
          <w:rFonts w:eastAsia="Times New Roman" w:cs="Times New Roman"/>
          <w:szCs w:val="28"/>
          <w:lang w:eastAsia="uk-UA"/>
        </w:rPr>
        <w:t xml:space="preserve">Текст: </w:t>
      </w:r>
      <w:hyperlink r:id="rId14" w:tgtFrame="_blank" w:history="1">
        <w:r w:rsidRPr="00DD75C5">
          <w:rPr>
            <w:rStyle w:val="a3"/>
            <w:rFonts w:eastAsia="Times New Roman" w:cs="Times New Roman"/>
            <w:szCs w:val="28"/>
            <w:lang w:val="uk-UA" w:eastAsia="uk-UA"/>
          </w:rPr>
          <w:t>https://ua.korrespondent.net/articles/4906702-Storm-Shadow-i-novyi-muinkhen-scho-zadumav-kreml-proty-zakhodu</w:t>
        </w:r>
      </w:hyperlink>
    </w:p>
    <w:p w14:paraId="0A7A1B5F" w14:textId="77777777" w:rsidR="00DD75C5" w:rsidRPr="00DD75C5" w:rsidRDefault="00DD75C5" w:rsidP="00DD75C5">
      <w:pPr>
        <w:pStyle w:val="a7"/>
        <w:numPr>
          <w:ilvl w:val="0"/>
          <w:numId w:val="28"/>
        </w:numPr>
        <w:spacing w:before="120" w:after="0" w:line="360" w:lineRule="auto"/>
        <w:ind w:left="0" w:firstLine="357"/>
        <w:jc w:val="both"/>
        <w:rPr>
          <w:lang w:val="uk-UA"/>
        </w:rPr>
      </w:pPr>
      <w:r w:rsidRPr="00DD75C5">
        <w:rPr>
          <w:b/>
          <w:bCs/>
          <w:lang w:val="uk-UA"/>
        </w:rPr>
        <w:t>Петренко С. В. Історичні наративи як складова інформаційних операцій рф проти України</w:t>
      </w:r>
      <w:r w:rsidRPr="00DD75C5">
        <w:rPr>
          <w:lang w:val="uk-UA"/>
        </w:rPr>
        <w:t xml:space="preserve"> [Електронний ресурс] /  С. В. Петренко // Наук. вісн. Ужгород. нац. ун-ту. Серія : Право : зб. наук. пр.  – Ужгород, 2026. – №</w:t>
      </w:r>
      <w:r>
        <w:t xml:space="preserve"> </w:t>
      </w:r>
      <w:r w:rsidRPr="00DD75C5">
        <w:rPr>
          <w:lang w:val="uk-UA"/>
        </w:rPr>
        <w:t>93, т. 3. – С.</w:t>
      </w:r>
      <w:r>
        <w:t xml:space="preserve"> </w:t>
      </w:r>
      <w:r w:rsidRPr="00DD75C5">
        <w:rPr>
          <w:lang w:val="uk-UA"/>
        </w:rPr>
        <w:t xml:space="preserve">262-268. </w:t>
      </w:r>
      <w:r w:rsidRPr="00DD75C5">
        <w:rPr>
          <w:i/>
          <w:iCs/>
          <w:lang w:val="uk-UA"/>
        </w:rPr>
        <w:t xml:space="preserve">Досліджено історичні наративи як інструмент інформаційної агресії та складову стратегічних комунікацій держави-агресора в умовах російсько-української війни. Проаналізовано наукові підходи до феноменів історичної політики, колективної пам’яті, інформаційно-психологічного впливу та інформаційних операцій, а також розкрито роль концептів «спільної історії», «єдиного народу», «русского мира» і «Новоросії» у російському інформаційному дискурсі. Встановлено, що історичні міфи та маніпулятивні інтерпретації минулого використовуються для легітимації зовнішньополітичних рішень, виправдання воєнної агресії, формування образу ворога та підриву української національної ідентичності. Обґрунтовано необхідність протидії історичним маніпуляціям шляхом розвитку державної політики пам’яті, </w:t>
      </w:r>
      <w:r w:rsidRPr="00DD75C5">
        <w:rPr>
          <w:i/>
          <w:iCs/>
          <w:lang w:val="uk-UA"/>
        </w:rPr>
        <w:lastRenderedPageBreak/>
        <w:t>історичної освіти, стратегічних комунікацій, наукової історіографії та зміцнення інформаційної безпеки України.</w:t>
      </w:r>
      <w:r w:rsidRPr="00DD75C5">
        <w:rPr>
          <w:lang w:val="uk-UA"/>
        </w:rPr>
        <w:t xml:space="preserve"> Текст: </w:t>
      </w:r>
      <w:hyperlink r:id="rId15" w:history="1">
        <w:r w:rsidRPr="00DD75C5">
          <w:rPr>
            <w:rStyle w:val="a3"/>
            <w:lang w:val="uk-UA"/>
          </w:rPr>
          <w:t>https://visnyk-juris-uzhnu.com/wp-content/uploads/2026/03/38-2.pdf</w:t>
        </w:r>
      </w:hyperlink>
      <w:r w:rsidRPr="00DD75C5">
        <w:rPr>
          <w:lang w:val="uk-UA"/>
        </w:rPr>
        <w:t xml:space="preserve"> </w:t>
      </w:r>
    </w:p>
    <w:p w14:paraId="0978BAA5" w14:textId="77777777" w:rsidR="00DD75C5" w:rsidRPr="00DD75C5" w:rsidRDefault="00DD75C5" w:rsidP="00DD75C5">
      <w:pPr>
        <w:pStyle w:val="a7"/>
        <w:numPr>
          <w:ilvl w:val="0"/>
          <w:numId w:val="28"/>
        </w:numPr>
        <w:spacing w:before="120" w:after="0" w:line="360" w:lineRule="auto"/>
        <w:ind w:left="0" w:firstLine="357"/>
        <w:jc w:val="both"/>
        <w:rPr>
          <w:lang w:val="uk-UA"/>
        </w:rPr>
      </w:pPr>
      <w:r w:rsidRPr="00DD75C5">
        <w:rPr>
          <w:b/>
          <w:bCs/>
          <w:lang w:val="uk-UA"/>
        </w:rPr>
        <w:t>Петренко С. В. Російська наративна експансія як інструмент геополітичного впливу</w:t>
      </w:r>
      <w:r w:rsidRPr="00DD75C5">
        <w:rPr>
          <w:lang w:val="uk-UA"/>
        </w:rPr>
        <w:t xml:space="preserve"> [Електронний ресурс] / С. В. Петренко // Наук. вісн. Ужгород. нац. ун-ту. Серія : Право : зб. наук. пр.  – Ужгород, 2026. – №</w:t>
      </w:r>
      <w:r>
        <w:t xml:space="preserve"> </w:t>
      </w:r>
      <w:r w:rsidRPr="00DD75C5">
        <w:rPr>
          <w:lang w:val="uk-UA"/>
        </w:rPr>
        <w:t>94, т. 2. – С.</w:t>
      </w:r>
      <w:r>
        <w:t xml:space="preserve"> </w:t>
      </w:r>
      <w:r w:rsidRPr="00DD75C5">
        <w:rPr>
          <w:lang w:val="uk-UA"/>
        </w:rPr>
        <w:t xml:space="preserve">405-410. </w:t>
      </w:r>
      <w:r w:rsidRPr="00DD75C5">
        <w:rPr>
          <w:i/>
          <w:iCs/>
          <w:lang w:val="uk-UA"/>
        </w:rPr>
        <w:t>Досліджено російську наративну експансію як інструмент геополітичного впливу в умовах гібридної війни та встановлено її роль у підриві державної стійкості України й послабленні міжнародної підтримки. Проаналізовано основні стратегічні наративи РФ упродовж 2022 - 2025 років, а також механізми їх поширення через дезінформацію, пропаганду, інформаційно-психологічні операції та цифрові комунікації. Визначено геополітичні цілі наративної експансії, зокрема руйнування міжнародної солідарності з Україною, послаблення санкційного тиску та просування зовнішньополітичних інтересів держави-агресора. Обґрунтовано необхідність розвитку стратегічних комунікацій, медіастійкості суспільства та формування національної моделі когнітивної безпеки для ефективної протидії інформаційним загрозам.</w:t>
      </w:r>
      <w:r w:rsidRPr="00DD75C5">
        <w:rPr>
          <w:lang w:val="uk-UA"/>
        </w:rPr>
        <w:t xml:space="preserve"> Текст: </w:t>
      </w:r>
      <w:hyperlink r:id="rId16" w:history="1">
        <w:r w:rsidRPr="00DD75C5">
          <w:rPr>
            <w:rStyle w:val="a3"/>
            <w:lang w:val="uk-UA"/>
          </w:rPr>
          <w:t>https://visnyk-juris-uzhnu.com/wp-content/uploads/2026/05/60.pdf</w:t>
        </w:r>
      </w:hyperlink>
      <w:r w:rsidRPr="00DD75C5">
        <w:rPr>
          <w:lang w:val="uk-UA"/>
        </w:rPr>
        <w:t xml:space="preserve"> </w:t>
      </w:r>
    </w:p>
    <w:p w14:paraId="779D0914" w14:textId="77777777" w:rsidR="00DD75C5" w:rsidRPr="00DD75C5" w:rsidRDefault="00DD75C5" w:rsidP="00DD75C5">
      <w:pPr>
        <w:pStyle w:val="a7"/>
        <w:numPr>
          <w:ilvl w:val="0"/>
          <w:numId w:val="28"/>
        </w:numPr>
        <w:spacing w:before="120" w:after="0" w:line="360" w:lineRule="auto"/>
        <w:ind w:left="0" w:firstLine="357"/>
        <w:jc w:val="both"/>
        <w:rPr>
          <w:rFonts w:eastAsia="Times New Roman" w:cs="Times New Roman"/>
          <w:i/>
          <w:iCs/>
          <w:szCs w:val="28"/>
          <w:lang w:val="uk-UA" w:eastAsia="uk-UA"/>
        </w:rPr>
      </w:pPr>
      <w:r w:rsidRPr="00DD75C5">
        <w:rPr>
          <w:rFonts w:eastAsia="Times New Roman" w:cs="Times New Roman"/>
          <w:b/>
          <w:bCs/>
          <w:szCs w:val="28"/>
          <w:lang w:eastAsia="uk-UA"/>
        </w:rPr>
        <w:t>Психологія когнітивної війни в українському контексті: важливі виміри національної та глобальної безпеки</w:t>
      </w:r>
      <w:r w:rsidRPr="00DD75C5">
        <w:rPr>
          <w:rFonts w:eastAsia="Times New Roman" w:cs="Times New Roman"/>
          <w:szCs w:val="28"/>
          <w:lang w:eastAsia="uk-UA"/>
        </w:rPr>
        <w:t xml:space="preserve"> / Максименко С. Д. [та ін.] ; за ред. С. Д. Максименка. — Київ : Людмила, 2025. — 679 с.</w:t>
      </w:r>
      <w:r w:rsidRPr="00DD75C5">
        <w:rPr>
          <w:rFonts w:eastAsia="Times New Roman" w:cs="Times New Roman"/>
          <w:i/>
          <w:iCs/>
          <w:szCs w:val="28"/>
          <w:lang w:eastAsia="uk-UA"/>
        </w:rPr>
        <w:t xml:space="preserve"> </w:t>
      </w:r>
      <w:r w:rsidRPr="00DD75C5">
        <w:rPr>
          <w:rFonts w:eastAsia="Times New Roman" w:cs="Times New Roman"/>
          <w:b/>
          <w:bCs/>
          <w:i/>
          <w:iCs/>
          <w:szCs w:val="28"/>
          <w:lang w:eastAsia="uk-UA"/>
        </w:rPr>
        <w:t>Шифр зберігання в Бібліотеці:</w:t>
      </w:r>
      <w:r w:rsidRPr="00DD75C5">
        <w:rPr>
          <w:rFonts w:eastAsia="Times New Roman" w:cs="Times New Roman"/>
          <w:i/>
          <w:iCs/>
          <w:szCs w:val="28"/>
          <w:lang w:eastAsia="uk-UA"/>
        </w:rPr>
        <w:t xml:space="preserve"> </w:t>
      </w:r>
      <w:r w:rsidRPr="00DD75C5">
        <w:rPr>
          <w:rFonts w:eastAsia="Times New Roman" w:cs="Times New Roman"/>
          <w:b/>
          <w:bCs/>
          <w:i/>
          <w:iCs/>
          <w:szCs w:val="28"/>
          <w:lang w:eastAsia="uk-UA"/>
        </w:rPr>
        <w:t xml:space="preserve">А846430 </w:t>
      </w:r>
      <w:r w:rsidRPr="00DD75C5">
        <w:rPr>
          <w:rFonts w:eastAsia="Times New Roman" w:cs="Times New Roman"/>
          <w:i/>
          <w:iCs/>
          <w:szCs w:val="28"/>
          <w:lang w:eastAsia="uk-UA"/>
        </w:rPr>
        <w:t xml:space="preserve">Монографія комплексно висвітлює психологію когнітивної війни в українському контексті та її наслідки для національної та глобальної безпеки, зосереджуючись на трансформації військової ідентичності воїнів ЗСУ. Поєднано теоретико-методологічні підходи українських і зарубіжних шкіл, порівняно медіаінструменти та пропаганду 2014 та 2022 – 2023 років, запропоновано генетико-креативний підхід і нейропсихологічну модель формування ідентичності. Розглянуто ризик і невизначеність у прийнятті рішень, когнітивні упередження та маніпуляції </w:t>
      </w:r>
      <w:r w:rsidRPr="00DD75C5">
        <w:rPr>
          <w:rFonts w:eastAsia="Times New Roman" w:cs="Times New Roman"/>
          <w:i/>
          <w:iCs/>
          <w:szCs w:val="28"/>
          <w:lang w:eastAsia="uk-UA"/>
        </w:rPr>
        <w:lastRenderedPageBreak/>
        <w:t>противника, правово-психологічні аспекти поліграфа, а також цифрові виміри (ШІ, відеоаналітика, кіберзлочинність). Узагальнено й подано практичні рекомендації для командирів, військових психологів і фахівців сектора безпеки.</w:t>
      </w:r>
    </w:p>
    <w:p w14:paraId="5E724CDC" w14:textId="77777777" w:rsidR="00DD75C5" w:rsidRPr="00DD75C5" w:rsidRDefault="00DD75C5" w:rsidP="00DD75C5">
      <w:pPr>
        <w:pStyle w:val="a7"/>
        <w:numPr>
          <w:ilvl w:val="0"/>
          <w:numId w:val="28"/>
        </w:numPr>
        <w:spacing w:before="120" w:after="0" w:line="360" w:lineRule="auto"/>
        <w:ind w:left="0" w:firstLine="357"/>
        <w:jc w:val="both"/>
        <w:rPr>
          <w:rFonts w:eastAsia="Times New Roman" w:cs="Times New Roman"/>
          <w:szCs w:val="28"/>
          <w:lang w:val="uk-UA" w:eastAsia="uk-UA"/>
        </w:rPr>
      </w:pPr>
      <w:r w:rsidRPr="00DD75C5">
        <w:rPr>
          <w:rFonts w:eastAsia="Times New Roman" w:cs="Times New Roman"/>
          <w:b/>
          <w:bCs/>
          <w:szCs w:val="28"/>
          <w:lang w:val="uk-UA" w:eastAsia="uk-UA"/>
        </w:rPr>
        <w:t>Троценко Л. Сікорський закликав Європу створити легіон з українськими ветеранами</w:t>
      </w:r>
      <w:r w:rsidRPr="00DD75C5">
        <w:rPr>
          <w:rFonts w:eastAsia="Times New Roman" w:cs="Times New Roman"/>
          <w:b/>
          <w:bCs/>
          <w:szCs w:val="28"/>
          <w:lang w:eastAsia="uk-UA"/>
        </w:rPr>
        <w:t xml:space="preserve"> </w:t>
      </w:r>
      <w:r w:rsidRPr="00DD75C5">
        <w:rPr>
          <w:rFonts w:eastAsia="Times New Roman" w:cs="Times New Roman"/>
          <w:szCs w:val="28"/>
          <w:lang w:val="uk-UA" w:eastAsia="uk-UA"/>
        </w:rPr>
        <w:t>[Електронний ресурс] / Людмила</w:t>
      </w:r>
      <w:r w:rsidRPr="00DD75C5">
        <w:rPr>
          <w:rFonts w:eastAsia="Times New Roman" w:cs="Times New Roman"/>
          <w:szCs w:val="28"/>
          <w:lang w:eastAsia="uk-UA"/>
        </w:rPr>
        <w:t xml:space="preserve"> </w:t>
      </w:r>
      <w:r w:rsidRPr="00DD75C5">
        <w:rPr>
          <w:rFonts w:eastAsia="Times New Roman" w:cs="Times New Roman"/>
          <w:i/>
          <w:iCs/>
          <w:szCs w:val="28"/>
          <w:lang w:val="uk-UA" w:eastAsia="uk-UA"/>
        </w:rPr>
        <w:t>Троценко</w:t>
      </w:r>
      <w:r w:rsidRPr="00DD75C5">
        <w:rPr>
          <w:rFonts w:eastAsia="Times New Roman" w:cs="Times New Roman"/>
          <w:szCs w:val="28"/>
          <w:lang w:eastAsia="uk-UA"/>
        </w:rPr>
        <w:t xml:space="preserve"> </w:t>
      </w:r>
      <w:r w:rsidRPr="00DD75C5">
        <w:rPr>
          <w:rFonts w:eastAsia="Times New Roman" w:cs="Times New Roman"/>
          <w:szCs w:val="28"/>
          <w:lang w:val="uk-UA" w:eastAsia="uk-UA"/>
        </w:rPr>
        <w:t xml:space="preserve">// </w:t>
      </w:r>
      <w:r w:rsidRPr="00DD75C5">
        <w:rPr>
          <w:rFonts w:eastAsia="Times New Roman" w:cs="Times New Roman"/>
          <w:szCs w:val="28"/>
          <w:lang w:eastAsia="uk-UA"/>
        </w:rPr>
        <w:t>Korrespondent</w:t>
      </w:r>
      <w:r w:rsidRPr="00DD75C5">
        <w:rPr>
          <w:rFonts w:eastAsia="Times New Roman" w:cs="Times New Roman"/>
          <w:szCs w:val="28"/>
          <w:lang w:val="uk-UA" w:eastAsia="uk-UA"/>
        </w:rPr>
        <w:t>.</w:t>
      </w:r>
      <w:r w:rsidRPr="00DD75C5">
        <w:rPr>
          <w:rFonts w:eastAsia="Times New Roman" w:cs="Times New Roman"/>
          <w:szCs w:val="28"/>
          <w:lang w:eastAsia="uk-UA"/>
        </w:rPr>
        <w:t>net</w:t>
      </w:r>
      <w:r w:rsidRPr="00DD75C5">
        <w:rPr>
          <w:rFonts w:eastAsia="Times New Roman" w:cs="Times New Roman"/>
          <w:szCs w:val="28"/>
          <w:lang w:val="uk-UA" w:eastAsia="uk-UA"/>
        </w:rPr>
        <w:t xml:space="preserve"> : [вебсайт]. – 2026. – 16 серп. — Електрон. дані.</w:t>
      </w:r>
      <w:r w:rsidRPr="00DD75C5">
        <w:rPr>
          <w:rFonts w:eastAsia="Times New Roman" w:cs="Times New Roman"/>
          <w:szCs w:val="28"/>
          <w:lang w:eastAsia="uk-UA"/>
        </w:rPr>
        <w:t xml:space="preserve"> </w:t>
      </w:r>
      <w:r w:rsidRPr="00DD75C5">
        <w:rPr>
          <w:rFonts w:eastAsia="Times New Roman" w:cs="Times New Roman"/>
          <w:i/>
          <w:iCs/>
          <w:szCs w:val="28"/>
          <w:lang w:eastAsia="uk-UA"/>
        </w:rPr>
        <w:t xml:space="preserve">Як заявив міністр закордонних справ Польщі Радослав Сікорський в інтерв’ю «Kathimerini», Європейському Союзу (ЄС) необхідні власні постійні військові сили (Європейський легіон), які могли б доповнювати НАТО та посилити обороноздатність Європи: до їхнього складу могли б увійти досвідчені військові, зокрема українські ветерани, після завершення російсько-української війни. Міністр також застеріг від спроб домовитися про припинення війни без участі України, проте Європа, зокрема Польща, повинна відігравати активну роль у майбутніх переговорах. Посадовець акцентував, що РФ уже веде проти європейських країн активну гібридну війну, використовуючи саботаж, дезінформацію, кібератаки та різноманітні провокації; Москва впроваджує доктрину «Маскування», що передбачає застосування дезінформації, камуфляжу й операцій під чужим прапором. На думку Р. Сікорського, чим гірших результатів РФ досягає на полі бою в Україні, тим активніше Кремль намагається дестабілізувати західні суспільства. </w:t>
      </w:r>
      <w:r w:rsidRPr="00DD75C5">
        <w:rPr>
          <w:rFonts w:eastAsia="Times New Roman" w:cs="Times New Roman"/>
          <w:szCs w:val="28"/>
          <w:lang w:eastAsia="uk-UA"/>
        </w:rPr>
        <w:t xml:space="preserve">Текст: </w:t>
      </w:r>
      <w:hyperlink r:id="rId17" w:tgtFrame="_blank" w:history="1">
        <w:r w:rsidRPr="00DD75C5">
          <w:rPr>
            <w:rStyle w:val="a3"/>
            <w:rFonts w:eastAsia="Times New Roman" w:cs="Times New Roman"/>
            <w:szCs w:val="28"/>
            <w:lang w:val="uk-UA" w:eastAsia="uk-UA"/>
          </w:rPr>
          <w:t>https://ua.korrespondent.net/world/4903222-sikorskyi-zaklykav-yevropu-stvoryty-lehion-z-ukrainskymy-veteranamy</w:t>
        </w:r>
      </w:hyperlink>
    </w:p>
    <w:p w14:paraId="61FB72DB" w14:textId="77777777" w:rsidR="00DD75C5" w:rsidRPr="00DD75C5" w:rsidRDefault="00DD75C5" w:rsidP="00DD75C5">
      <w:pPr>
        <w:pStyle w:val="a7"/>
        <w:numPr>
          <w:ilvl w:val="0"/>
          <w:numId w:val="28"/>
        </w:numPr>
        <w:spacing w:before="120" w:after="0" w:line="360" w:lineRule="auto"/>
        <w:ind w:left="0" w:firstLine="357"/>
        <w:jc w:val="both"/>
        <w:rPr>
          <w:rFonts w:eastAsia="Times New Roman" w:cs="Times New Roman"/>
          <w:szCs w:val="28"/>
          <w:lang w:val="uk-UA" w:eastAsia="uk-UA"/>
        </w:rPr>
      </w:pPr>
      <w:r w:rsidRPr="00DD75C5">
        <w:rPr>
          <w:rFonts w:eastAsia="Times New Roman" w:cs="Times New Roman"/>
          <w:b/>
          <w:bCs/>
          <w:szCs w:val="28"/>
          <w:lang w:val="uk-UA" w:eastAsia="uk-UA"/>
        </w:rPr>
        <w:t>Хаджирадєва В. Вірменія виходить з орбіти Москви: Єреван готується до вступу в ЄС</w:t>
      </w:r>
      <w:r w:rsidRPr="00DD75C5">
        <w:rPr>
          <w:rFonts w:eastAsia="Times New Roman" w:cs="Times New Roman"/>
          <w:b/>
          <w:bCs/>
          <w:szCs w:val="28"/>
          <w:lang w:eastAsia="uk-UA"/>
        </w:rPr>
        <w:t xml:space="preserve"> </w:t>
      </w:r>
      <w:r w:rsidRPr="00DD75C5">
        <w:rPr>
          <w:rFonts w:eastAsia="Times New Roman" w:cs="Times New Roman"/>
          <w:szCs w:val="28"/>
          <w:lang w:val="uk-UA" w:eastAsia="uk-UA"/>
        </w:rPr>
        <w:t xml:space="preserve">[Електронний ресурс] / Вікторія Хаджирадєва // </w:t>
      </w:r>
      <w:r w:rsidRPr="00DD75C5">
        <w:rPr>
          <w:rFonts w:eastAsia="Times New Roman" w:cs="Times New Roman"/>
          <w:szCs w:val="28"/>
          <w:lang w:eastAsia="uk-UA"/>
        </w:rPr>
        <w:t>Korrespondent</w:t>
      </w:r>
      <w:r w:rsidRPr="00DD75C5">
        <w:rPr>
          <w:rFonts w:eastAsia="Times New Roman" w:cs="Times New Roman"/>
          <w:szCs w:val="28"/>
          <w:lang w:val="uk-UA" w:eastAsia="uk-UA"/>
        </w:rPr>
        <w:t>.</w:t>
      </w:r>
      <w:r w:rsidRPr="00DD75C5">
        <w:rPr>
          <w:rFonts w:eastAsia="Times New Roman" w:cs="Times New Roman"/>
          <w:szCs w:val="28"/>
          <w:lang w:eastAsia="uk-UA"/>
        </w:rPr>
        <w:t>net</w:t>
      </w:r>
      <w:r w:rsidRPr="00DD75C5">
        <w:rPr>
          <w:rFonts w:eastAsia="Times New Roman" w:cs="Times New Roman"/>
          <w:szCs w:val="28"/>
          <w:lang w:val="uk-UA" w:eastAsia="uk-UA"/>
        </w:rPr>
        <w:t xml:space="preserve"> : [вебсайт]. – 2026. – 28 серп. — Електрон. дані.</w:t>
      </w:r>
      <w:r w:rsidRPr="00DD75C5">
        <w:rPr>
          <w:rFonts w:eastAsia="Times New Roman" w:cs="Times New Roman"/>
          <w:szCs w:val="28"/>
          <w:lang w:eastAsia="uk-UA"/>
        </w:rPr>
        <w:t xml:space="preserve"> </w:t>
      </w:r>
      <w:r w:rsidRPr="00DD75C5">
        <w:rPr>
          <w:rFonts w:eastAsia="Times New Roman" w:cs="Times New Roman"/>
          <w:i/>
          <w:iCs/>
          <w:szCs w:val="28"/>
          <w:lang w:eastAsia="uk-UA"/>
        </w:rPr>
        <w:t xml:space="preserve">Вказано, що голова уряду Вірменії Нікол Пашинян, представляючи програму уряду на п’ять років заявив, що Єреван готується подати офіційну заявку на вступ до ЄС і Вірменія не має наміру повертатися до ОДКБ (Організація Договору про колективну безпеку) або активізувати свою діяльність у межах цієї </w:t>
      </w:r>
      <w:r w:rsidRPr="00DD75C5">
        <w:rPr>
          <w:rFonts w:eastAsia="Times New Roman" w:cs="Times New Roman"/>
          <w:i/>
          <w:iCs/>
          <w:szCs w:val="28"/>
          <w:lang w:eastAsia="uk-UA"/>
        </w:rPr>
        <w:lastRenderedPageBreak/>
        <w:t>організації. Вказано, що Кремль наполягає на проведенні референдуму щодо цього, розраховуючи на прихильників «руського миру» в країні. Наголошено, що курс Вірменії на вступ до ЄС матиме важливе геополітичне значення. Вихід Єревана з російської орбіти означатиме ослаблення впливу Москви на пострадянському просторі. Зближення Вірменії із Заходом посилює тенденцію до диверсифікації партнерств у регіоні та змушує РФ витрачати більше ресурсів на збереження свого впливу на Кавказі. ЄС уже допомагає Єревану долати російський економічний тиск і диверсифікувати торгівлю. Все це грає на користь України: чим більше РФ втрачає політичних та економічних позицій за межами України, тим слабшою стає її здатність формувати навколо себе сферу впливу.</w:t>
      </w:r>
      <w:r w:rsidRPr="00DD75C5">
        <w:rPr>
          <w:rFonts w:eastAsia="Times New Roman" w:cs="Times New Roman"/>
          <w:szCs w:val="28"/>
          <w:lang w:eastAsia="uk-UA"/>
        </w:rPr>
        <w:t xml:space="preserve"> Текст: </w:t>
      </w:r>
      <w:hyperlink r:id="rId18" w:tgtFrame="_blank" w:history="1">
        <w:r w:rsidRPr="00DD75C5">
          <w:rPr>
            <w:rStyle w:val="a3"/>
            <w:rFonts w:eastAsia="Times New Roman" w:cs="Times New Roman"/>
            <w:szCs w:val="28"/>
            <w:lang w:val="uk-UA" w:eastAsia="uk-UA"/>
          </w:rPr>
          <w:t>https://ua.korrespondent.net/articles/4906984-virmeniia-vykhodyt-z-orbity-moskvy-yerevan-hotuietsia-do-vstupu-v-yes</w:t>
        </w:r>
      </w:hyperlink>
    </w:p>
    <w:p w14:paraId="06721AB9" w14:textId="77777777" w:rsidR="00DD75C5" w:rsidRPr="00DD75C5" w:rsidRDefault="00DD75C5" w:rsidP="00DD75C5">
      <w:pPr>
        <w:pStyle w:val="a7"/>
        <w:numPr>
          <w:ilvl w:val="0"/>
          <w:numId w:val="28"/>
        </w:numPr>
        <w:spacing w:before="120" w:after="0" w:line="360" w:lineRule="auto"/>
        <w:ind w:left="0" w:firstLine="357"/>
        <w:jc w:val="both"/>
        <w:rPr>
          <w:rFonts w:eastAsia="Times New Roman" w:cs="Times New Roman"/>
          <w:szCs w:val="28"/>
          <w:lang w:val="uk-UA" w:eastAsia="uk-UA"/>
        </w:rPr>
      </w:pPr>
      <w:r w:rsidRPr="00DD75C5">
        <w:rPr>
          <w:rFonts w:eastAsia="Times New Roman" w:cs="Times New Roman"/>
          <w:b/>
          <w:bCs/>
          <w:szCs w:val="28"/>
          <w:lang w:eastAsia="uk-UA"/>
        </w:rPr>
        <w:t>Хаджирадєва В. Кремль прибрав з виборів єдину партію, яка виступала за мир з Україною</w:t>
      </w:r>
      <w:r w:rsidRPr="00DD75C5">
        <w:rPr>
          <w:rFonts w:eastAsia="Times New Roman" w:cs="Times New Roman"/>
          <w:szCs w:val="28"/>
          <w:lang w:eastAsia="uk-UA"/>
        </w:rPr>
        <w:t xml:space="preserve"> [Електронний ресурс] / Вікторія Хаджирадєва // Korrespondent.net : [вебсайт]. – 2026. – 14 серп. — Електрон. дані. </w:t>
      </w:r>
      <w:r w:rsidRPr="00DD75C5">
        <w:rPr>
          <w:rFonts w:eastAsia="Times New Roman" w:cs="Times New Roman"/>
          <w:i/>
          <w:iCs/>
          <w:szCs w:val="28"/>
          <w:lang w:eastAsia="uk-UA"/>
        </w:rPr>
        <w:t xml:space="preserve">Окреслено ситуацію навколо недопущення ВС РФ партії «Яблуко» до виборів до Держдуми. Розглянуто, чому Кремль пішов на такі дії й як це вплине на хід війни між Україною та РФ. У позові до суду, зокрема, заклики партії припинити так звану «спецоперацію» в Україні російська влада трактувала як «виправдання нацистського режиму». Російські медіа зазначають, що «Яблуко» залишалося єдиною партією у виборчому бюлетені з відкритою антивоєнною позицією. Тепер російські виборці фактично позбавлені можливості висловити протест проти війни через легальну парламентську партію. Експерти зазначають, що зняття «Яблука» з виборів навряд чи пов’язане зі страхом Кремля їх програти. Проблема для Кремля, ймовірно, в самій антивоєнній риториці. Влада не хоче, щоб напередодні виборів вона звучала публічно та змушувала росіян замислюватися про війну. В Інституті вивчення війни (ISW) вважають, що скасування «Яблука» може свідчити, що Кремль не стільки впевнений у безумовній підтримці війни, скільки </w:t>
      </w:r>
      <w:r w:rsidRPr="00DD75C5">
        <w:rPr>
          <w:rFonts w:eastAsia="Times New Roman" w:cs="Times New Roman"/>
          <w:i/>
          <w:iCs/>
          <w:szCs w:val="28"/>
          <w:lang w:eastAsia="uk-UA"/>
        </w:rPr>
        <w:lastRenderedPageBreak/>
        <w:t>побоюється появи легального каналу для консолідації невдоволених. В ISW розцінюють виключення партії з виборів як подальше посилення політичної системи РФ навколо війни</w:t>
      </w:r>
      <w:r w:rsidRPr="00DD75C5">
        <w:rPr>
          <w:rFonts w:eastAsia="Times New Roman" w:cs="Times New Roman"/>
          <w:szCs w:val="28"/>
          <w:lang w:eastAsia="uk-UA"/>
        </w:rPr>
        <w:t xml:space="preserve">. Текст: </w:t>
      </w:r>
      <w:hyperlink r:id="rId19" w:tgtFrame="_blank" w:history="1">
        <w:r w:rsidRPr="00DD75C5">
          <w:rPr>
            <w:rStyle w:val="a3"/>
            <w:rFonts w:eastAsia="Times New Roman" w:cs="Times New Roman"/>
            <w:szCs w:val="28"/>
            <w:lang w:val="uk-UA" w:eastAsia="uk-UA"/>
          </w:rPr>
          <w:t>https://ua.korrespondent.net/articles/4902846-kreml-prybrav-z-vyboriv-yedynu-partiui-yaka-vystupala-za-myr-z-ukrainoui</w:t>
        </w:r>
      </w:hyperlink>
    </w:p>
    <w:p w14:paraId="6277D28B" w14:textId="77777777" w:rsidR="00DD75C5" w:rsidRPr="00DD75C5" w:rsidRDefault="00DD75C5" w:rsidP="00DD75C5">
      <w:pPr>
        <w:pStyle w:val="a7"/>
        <w:numPr>
          <w:ilvl w:val="0"/>
          <w:numId w:val="28"/>
        </w:numPr>
        <w:spacing w:before="120" w:after="0" w:line="360" w:lineRule="auto"/>
        <w:ind w:left="0" w:firstLine="357"/>
        <w:jc w:val="both"/>
        <w:rPr>
          <w:rFonts w:eastAsia="Times New Roman" w:cs="Times New Roman"/>
          <w:szCs w:val="28"/>
          <w:lang w:val="uk-UA" w:eastAsia="uk-UA"/>
        </w:rPr>
      </w:pPr>
      <w:r w:rsidRPr="00DD75C5">
        <w:rPr>
          <w:rFonts w:eastAsia="Times New Roman" w:cs="Times New Roman"/>
          <w:b/>
          <w:bCs/>
          <w:szCs w:val="28"/>
          <w:lang w:val="uk-UA" w:eastAsia="uk-UA"/>
        </w:rPr>
        <w:t>Хаджирадєва В. Уряд хоче закрити всі кластери переговорів з ЄС вже наступного року</w:t>
      </w:r>
      <w:r w:rsidRPr="00DD75C5">
        <w:rPr>
          <w:rFonts w:eastAsia="Times New Roman" w:cs="Times New Roman"/>
          <w:szCs w:val="28"/>
          <w:lang w:eastAsia="uk-UA"/>
        </w:rPr>
        <w:t xml:space="preserve"> </w:t>
      </w:r>
      <w:r w:rsidRPr="00DD75C5">
        <w:rPr>
          <w:rFonts w:eastAsia="Times New Roman" w:cs="Times New Roman"/>
          <w:szCs w:val="28"/>
          <w:lang w:val="uk-UA" w:eastAsia="uk-UA"/>
        </w:rPr>
        <w:t xml:space="preserve">[Електронний ресурс] / Вікторія Хаджирадєва // </w:t>
      </w:r>
      <w:r w:rsidRPr="00DD75C5">
        <w:rPr>
          <w:rFonts w:eastAsia="Times New Roman" w:cs="Times New Roman"/>
          <w:szCs w:val="28"/>
          <w:lang w:eastAsia="uk-UA"/>
        </w:rPr>
        <w:t>Korrespondent</w:t>
      </w:r>
      <w:r w:rsidRPr="00DD75C5">
        <w:rPr>
          <w:rFonts w:eastAsia="Times New Roman" w:cs="Times New Roman"/>
          <w:szCs w:val="28"/>
          <w:lang w:val="uk-UA" w:eastAsia="uk-UA"/>
        </w:rPr>
        <w:t>.</w:t>
      </w:r>
      <w:r w:rsidRPr="00DD75C5">
        <w:rPr>
          <w:rFonts w:eastAsia="Times New Roman" w:cs="Times New Roman"/>
          <w:szCs w:val="28"/>
          <w:lang w:eastAsia="uk-UA"/>
        </w:rPr>
        <w:t>net</w:t>
      </w:r>
      <w:r w:rsidRPr="00DD75C5">
        <w:rPr>
          <w:rFonts w:eastAsia="Times New Roman" w:cs="Times New Roman"/>
          <w:szCs w:val="28"/>
          <w:lang w:val="uk-UA" w:eastAsia="uk-UA"/>
        </w:rPr>
        <w:t xml:space="preserve"> : [вебсайт]. – 2026. – 20 серп. — Електрон. дані.</w:t>
      </w:r>
      <w:r w:rsidRPr="00DD75C5">
        <w:rPr>
          <w:rFonts w:eastAsia="Times New Roman" w:cs="Times New Roman"/>
          <w:szCs w:val="28"/>
          <w:lang w:eastAsia="uk-UA"/>
        </w:rPr>
        <w:t xml:space="preserve"> </w:t>
      </w:r>
      <w:r w:rsidRPr="00DD75C5">
        <w:rPr>
          <w:rFonts w:eastAsia="Times New Roman" w:cs="Times New Roman"/>
          <w:i/>
          <w:iCs/>
          <w:szCs w:val="28"/>
          <w:lang w:eastAsia="uk-UA"/>
        </w:rPr>
        <w:t>Вказано, що Кабінет Міністрів України (КМ України) подав до Верховної Ради України (ВР України) програму діяльності, що передбачає відкриття всіх переговорних кластерів із ЄС у 2026 – 2027 рр. і готовність до їх закриття вже у 2027 р. Зазначено, що наразі Україна відкрила два кластери. Перший – Міжурядова конференція (IGC) – орган, створений для переговорів про вступ до ЄС і шостий кластер вступних переговорів. Наголошено, що Угорщина поки продовжує тримати на паузі відкриття 2-, 3-, 4- та 5-го кластерів для України, аргументуючи демарш небажанням надавати Україні пріоритет порівняно з кандидатами Західних Балкан. Наведено коментарі прем’єр-міністра України С. Корецького та віцепрем’єра з питань європейської та євроатлантичної інтеграції В. Ченцова щодо перспектив відкриття решти кластерів, продовження реформ та ухвалення необхідних євроінтеграційних законів. Акцентовано, що прем’єр-міністр Ірландії – країни, яка зараз головує в ЄС, – пов’язав затримку з відкриттям останніх кластерів про вступ України з необхідністю подальшого прогресу в реформах у сфері верховенства права та боротьби з корупцією тощо.</w:t>
      </w:r>
      <w:r w:rsidRPr="00DD75C5">
        <w:rPr>
          <w:rFonts w:eastAsia="Times New Roman" w:cs="Times New Roman"/>
          <w:szCs w:val="28"/>
          <w:lang w:eastAsia="uk-UA"/>
        </w:rPr>
        <w:t xml:space="preserve"> Текст: </w:t>
      </w:r>
      <w:hyperlink r:id="rId20" w:tgtFrame="_blank" w:history="1">
        <w:r w:rsidRPr="00DD75C5">
          <w:rPr>
            <w:rStyle w:val="a3"/>
            <w:rFonts w:eastAsia="Times New Roman" w:cs="Times New Roman"/>
            <w:szCs w:val="28"/>
            <w:lang w:val="uk-UA" w:eastAsia="uk-UA"/>
          </w:rPr>
          <w:t>https://ua.korrespondent.net/articles/4904616-uriad-khoche-zakryty-vsi-klastery-perehovoriv-z-yes-vzhe-nastupnoho-roku</w:t>
        </w:r>
      </w:hyperlink>
    </w:p>
    <w:p w14:paraId="29D50633" w14:textId="77777777" w:rsidR="00DD75C5" w:rsidRPr="00DD75C5" w:rsidRDefault="00DD75C5" w:rsidP="00DD75C5">
      <w:pPr>
        <w:pStyle w:val="a7"/>
        <w:numPr>
          <w:ilvl w:val="0"/>
          <w:numId w:val="28"/>
        </w:numPr>
        <w:spacing w:before="120" w:after="0" w:line="360" w:lineRule="auto"/>
        <w:ind w:left="0" w:firstLine="357"/>
        <w:jc w:val="both"/>
        <w:rPr>
          <w:rFonts w:eastAsia="Times New Roman" w:cs="Times New Roman"/>
          <w:szCs w:val="28"/>
          <w:lang w:val="uk-UA" w:eastAsia="uk-UA"/>
        </w:rPr>
      </w:pPr>
      <w:r w:rsidRPr="00DD75C5">
        <w:rPr>
          <w:rFonts w:eastAsia="Times New Roman" w:cs="Times New Roman"/>
          <w:b/>
          <w:bCs/>
          <w:szCs w:val="28"/>
          <w:lang w:val="uk-UA" w:eastAsia="uk-UA"/>
        </w:rPr>
        <w:t>Шевчук А. РФ планує стерти кордони з окупованими територіями України: у МЗС відповіли</w:t>
      </w:r>
      <w:r w:rsidRPr="00DD75C5">
        <w:rPr>
          <w:rFonts w:eastAsia="Times New Roman" w:cs="Times New Roman"/>
          <w:szCs w:val="28"/>
          <w:lang w:eastAsia="uk-UA"/>
        </w:rPr>
        <w:t xml:space="preserve"> </w:t>
      </w:r>
      <w:r w:rsidRPr="00DD75C5">
        <w:rPr>
          <w:rFonts w:eastAsia="Times New Roman" w:cs="Times New Roman"/>
          <w:szCs w:val="28"/>
          <w:lang w:val="uk-UA" w:eastAsia="uk-UA"/>
        </w:rPr>
        <w:t xml:space="preserve">[Електронний ресурс] / А. Шевчук // </w:t>
      </w:r>
      <w:r w:rsidRPr="00DD75C5">
        <w:rPr>
          <w:rFonts w:eastAsia="Times New Roman" w:cs="Times New Roman"/>
          <w:szCs w:val="28"/>
          <w:lang w:eastAsia="uk-UA"/>
        </w:rPr>
        <w:t>Korrespondent</w:t>
      </w:r>
      <w:r w:rsidRPr="00DD75C5">
        <w:rPr>
          <w:rFonts w:eastAsia="Times New Roman" w:cs="Times New Roman"/>
          <w:szCs w:val="28"/>
          <w:lang w:val="uk-UA" w:eastAsia="uk-UA"/>
        </w:rPr>
        <w:t>.</w:t>
      </w:r>
      <w:r w:rsidRPr="00DD75C5">
        <w:rPr>
          <w:rFonts w:eastAsia="Times New Roman" w:cs="Times New Roman"/>
          <w:szCs w:val="28"/>
          <w:lang w:eastAsia="uk-UA"/>
        </w:rPr>
        <w:t>net</w:t>
      </w:r>
      <w:r w:rsidRPr="00DD75C5">
        <w:rPr>
          <w:rFonts w:eastAsia="Times New Roman" w:cs="Times New Roman"/>
          <w:szCs w:val="28"/>
          <w:lang w:val="uk-UA" w:eastAsia="uk-UA"/>
        </w:rPr>
        <w:t xml:space="preserve"> : [вебсайт]. – 2026. – 15 серп. — Електрон. дані.</w:t>
      </w:r>
      <w:r w:rsidRPr="00DD75C5">
        <w:rPr>
          <w:rFonts w:eastAsia="Times New Roman" w:cs="Times New Roman"/>
          <w:szCs w:val="28"/>
          <w:lang w:eastAsia="uk-UA"/>
        </w:rPr>
        <w:t xml:space="preserve"> </w:t>
      </w:r>
      <w:r w:rsidRPr="00DD75C5">
        <w:rPr>
          <w:rFonts w:eastAsia="Times New Roman" w:cs="Times New Roman"/>
          <w:i/>
          <w:iCs/>
          <w:szCs w:val="28"/>
          <w:lang w:eastAsia="uk-UA"/>
        </w:rPr>
        <w:t xml:space="preserve">Вказано, що у Міністерстві закордонних справ (МЗС) України прокоментували плани ФСБ РФ ліквідувати прикордонні зони між РФ і тимчасово окупованими </w:t>
      </w:r>
      <w:r w:rsidRPr="00DD75C5">
        <w:rPr>
          <w:rFonts w:eastAsia="Times New Roman" w:cs="Times New Roman"/>
          <w:i/>
          <w:iCs/>
          <w:szCs w:val="28"/>
          <w:lang w:eastAsia="uk-UA"/>
        </w:rPr>
        <w:lastRenderedPageBreak/>
        <w:t xml:space="preserve">територіями (ТОТ) України. У відповідній заяві відомства зазначено, що йдеться не про припинення прикордонного контролю, а про чергову спробу стерти кордон між територією держави-агресора й окупованою нею територією України. Зокрема РФ пропонує скасувати прикордонні зони на території Ростовської та Воронезької областей і ліквідувати прикордонну зону між анексованим Кримом та окупованою частиною Херсонської області. У Криму прикордонна зона збережеться, але лише «в межах островів Чорного моря». Українські дипломати наголосили, що жоден російський закон чи наказ не здатен змінити правовий статус українських територій; російське відомство може скільки завгодно пересувати пункти контролю, переписувати власні документи та перемальовувати карти – від цього окупована українська земля не стає російською, а міжнародно визнаний державний кордон України не зсувається ані на метр. </w:t>
      </w:r>
      <w:r w:rsidRPr="00DD75C5">
        <w:rPr>
          <w:rFonts w:eastAsia="Times New Roman" w:cs="Times New Roman"/>
          <w:szCs w:val="28"/>
          <w:lang w:eastAsia="uk-UA"/>
        </w:rPr>
        <w:t xml:space="preserve">Текст:  </w:t>
      </w:r>
      <w:hyperlink r:id="rId21" w:tgtFrame="_blank" w:history="1">
        <w:r w:rsidRPr="00DD75C5">
          <w:rPr>
            <w:rStyle w:val="a3"/>
            <w:rFonts w:eastAsia="Times New Roman" w:cs="Times New Roman"/>
            <w:szCs w:val="28"/>
            <w:lang w:val="uk-UA" w:eastAsia="uk-UA"/>
          </w:rPr>
          <w:t>https://ua.korrespondent.net/ukraine/4903105-rf-planuie-sterty-kordony-z-okupovanymy-terytoriiamy-ukrainy-u-mzs-vidpovily</w:t>
        </w:r>
      </w:hyperlink>
    </w:p>
    <w:p w14:paraId="6C5B94FD" w14:textId="77777777" w:rsidR="00DD75C5" w:rsidRPr="00DD75C5" w:rsidRDefault="00DD75C5" w:rsidP="00DD75C5">
      <w:pPr>
        <w:pStyle w:val="a7"/>
        <w:numPr>
          <w:ilvl w:val="0"/>
          <w:numId w:val="28"/>
        </w:numPr>
        <w:spacing w:before="120" w:after="0" w:line="360" w:lineRule="auto"/>
        <w:ind w:left="0" w:firstLine="357"/>
        <w:jc w:val="both"/>
        <w:rPr>
          <w:lang w:val="uk-UA"/>
        </w:rPr>
      </w:pPr>
      <w:r w:rsidRPr="00DD75C5">
        <w:rPr>
          <w:b/>
          <w:bCs/>
          <w:lang w:val="uk-UA"/>
        </w:rPr>
        <w:t>Щеховська Л. М. Дезінформація у сфері біологічної безпеки як елемент гібридної війни [</w:t>
      </w:r>
      <w:r w:rsidRPr="00DD75C5">
        <w:rPr>
          <w:lang w:val="uk-UA"/>
        </w:rPr>
        <w:t xml:space="preserve">Електронний ресурс] / Л. М. Щеховська // Держава та регіони. Серія : Публіч. упр. та адміністрування : наук.-виробн. журн. – 2026. – Вип. 1. – С. 162-168. </w:t>
      </w:r>
      <w:r w:rsidRPr="00DD75C5">
        <w:rPr>
          <w:i/>
          <w:iCs/>
          <w:lang w:val="uk-UA"/>
        </w:rPr>
        <w:t>Досліджено дезінформацію у сфері біологічної безпеки як специфічний інструмент гібридної війни та чинник загроз національній безпеці України. Проаналізовано використання РФ маніпулятивних інформаційних наративів у сфері охорони здоров’я, їх вплив на громадське здоров’я, соціальну стабільність, довіру до державних інститутів і обороноздатність держави, а також визначено місце дезінформації у системі національної безпеки та публічної політики. Обґрунтовано необхідність удосконалення механізмів публічного управління шляхом посилення міжвідомчої координації, розвитку інфонагляду, стратегічних комунікацій, медіа- та наукової грамотності населення й упровадження принципів концепції «єдиного здоров’я». Зроблено висновок, що підвищення стійкості системи публічного управління до інформаційно-</w:t>
      </w:r>
      <w:r w:rsidRPr="00DD75C5">
        <w:rPr>
          <w:i/>
          <w:iCs/>
          <w:lang w:val="uk-UA"/>
        </w:rPr>
        <w:lastRenderedPageBreak/>
        <w:t>біологічних загроз є необхідною передумовою забезпечення національної безпеки України в умовах гібридної війни.</w:t>
      </w:r>
      <w:r w:rsidRPr="00DD75C5">
        <w:rPr>
          <w:lang w:val="uk-UA"/>
        </w:rPr>
        <w:t xml:space="preserve"> Текст: </w:t>
      </w:r>
      <w:hyperlink r:id="rId22" w:history="1">
        <w:r w:rsidRPr="00DD75C5">
          <w:rPr>
            <w:rStyle w:val="a3"/>
            <w:lang w:val="uk-UA"/>
          </w:rPr>
          <w:t>https://pa.stateandregions.zp.ua/archive/1_2026/24.pdf</w:t>
        </w:r>
      </w:hyperlink>
      <w:r w:rsidRPr="00DD75C5">
        <w:rPr>
          <w:lang w:val="uk-UA"/>
        </w:rPr>
        <w:t xml:space="preserve"> </w:t>
      </w:r>
    </w:p>
    <w:p w14:paraId="6DE80BFA" w14:textId="77777777" w:rsidR="004C0DFF" w:rsidRPr="004C0DFF" w:rsidRDefault="004C0DFF" w:rsidP="00286FC1">
      <w:pPr>
        <w:spacing w:line="360" w:lineRule="auto"/>
        <w:jc w:val="both"/>
        <w:rPr>
          <w:rFonts w:eastAsia="Times New Roman" w:cs="Times New Roman"/>
          <w:szCs w:val="28"/>
          <w:lang w:val="uk-UA" w:eastAsia="uk-UA"/>
        </w:rPr>
      </w:pPr>
    </w:p>
    <w:p w14:paraId="09E1AA10" w14:textId="77777777" w:rsidR="0082288F" w:rsidRDefault="0082288F" w:rsidP="00DA594B">
      <w:pPr>
        <w:spacing w:line="360" w:lineRule="auto"/>
        <w:jc w:val="both"/>
        <w:rPr>
          <w:rFonts w:cs="Times New Roman"/>
          <w:b/>
          <w:sz w:val="24"/>
          <w:szCs w:val="24"/>
          <w:lang w:val="uk-UA"/>
        </w:rPr>
      </w:pPr>
    </w:p>
    <w:p w14:paraId="3145D97E" w14:textId="6ED41C7D" w:rsidR="00CF145B" w:rsidRPr="00CF145B" w:rsidRDefault="000A29E0" w:rsidP="00CF145B">
      <w:pPr>
        <w:rPr>
          <w:rFonts w:cs="Times New Roman"/>
          <w:sz w:val="24"/>
          <w:szCs w:val="24"/>
          <w:lang w:val="uk-UA"/>
        </w:rPr>
      </w:pPr>
      <w:r>
        <w:rPr>
          <w:rFonts w:cs="Times New Roman"/>
          <w:b/>
          <w:sz w:val="24"/>
          <w:szCs w:val="24"/>
          <w:lang w:val="uk-UA"/>
        </w:rPr>
        <w:t>28</w:t>
      </w:r>
      <w:r w:rsidR="00CF145B" w:rsidRPr="00CF145B">
        <w:rPr>
          <w:rFonts w:cs="Times New Roman"/>
          <w:b/>
          <w:sz w:val="24"/>
          <w:szCs w:val="24"/>
          <w:lang w:val="uk-UA"/>
        </w:rPr>
        <w:t>.</w:t>
      </w:r>
      <w:r w:rsidR="00247F02">
        <w:rPr>
          <w:rFonts w:cs="Times New Roman"/>
          <w:b/>
          <w:sz w:val="24"/>
          <w:szCs w:val="24"/>
          <w:lang w:val="uk-UA"/>
        </w:rPr>
        <w:t>0</w:t>
      </w:r>
      <w:r>
        <w:rPr>
          <w:rFonts w:cs="Times New Roman"/>
          <w:b/>
          <w:sz w:val="24"/>
          <w:szCs w:val="24"/>
          <w:lang w:val="uk-UA"/>
        </w:rPr>
        <w:t>8</w:t>
      </w:r>
      <w:r w:rsidR="00CF145B" w:rsidRPr="00CF145B">
        <w:rPr>
          <w:rFonts w:cs="Times New Roman"/>
          <w:b/>
          <w:sz w:val="24"/>
          <w:szCs w:val="24"/>
          <w:lang w:val="uk-UA"/>
        </w:rPr>
        <w:t>.2026.</w:t>
      </w:r>
      <w:r w:rsidR="00DD75C5">
        <w:rPr>
          <w:rFonts w:cs="Times New Roman"/>
          <w:b/>
          <w:sz w:val="24"/>
          <w:szCs w:val="24"/>
        </w:rPr>
        <w:t xml:space="preserve"> </w:t>
      </w:r>
    </w:p>
    <w:p w14:paraId="5FB57AA8" w14:textId="6C81F91A" w:rsidR="00CF145B" w:rsidRPr="00CF145B" w:rsidRDefault="00CF145B" w:rsidP="00CF145B">
      <w:pPr>
        <w:spacing w:after="120"/>
        <w:jc w:val="both"/>
        <w:rPr>
          <w:rFonts w:eastAsia="Times New Roman" w:cs="Times New Roman"/>
          <w:sz w:val="24"/>
          <w:szCs w:val="24"/>
          <w:lang w:eastAsia="ru-RU"/>
        </w:rPr>
      </w:pPr>
      <w:r w:rsidRPr="00CF145B">
        <w:rPr>
          <w:rFonts w:eastAsia="Times New Roman" w:cs="Times New Roman"/>
          <w:b/>
          <w:bCs/>
          <w:color w:val="000000"/>
          <w:sz w:val="24"/>
          <w:szCs w:val="24"/>
          <w:lang w:eastAsia="ru-RU"/>
        </w:rPr>
        <w:t>Укладач:</w:t>
      </w:r>
      <w:r w:rsidR="00DD75C5">
        <w:rPr>
          <w:rFonts w:eastAsia="Times New Roman" w:cs="Times New Roman"/>
          <w:b/>
          <w:bCs/>
          <w:color w:val="000000"/>
          <w:sz w:val="24"/>
          <w:szCs w:val="24"/>
          <w:lang w:eastAsia="ru-RU"/>
        </w:rPr>
        <w:t xml:space="preserve"> </w:t>
      </w:r>
      <w:r w:rsidR="00CC53C0">
        <w:rPr>
          <w:rFonts w:eastAsia="Times New Roman" w:cs="Times New Roman"/>
          <w:b/>
          <w:bCs/>
          <w:color w:val="000000"/>
          <w:sz w:val="24"/>
          <w:szCs w:val="24"/>
          <w:lang w:val="uk-UA" w:eastAsia="ru-RU"/>
        </w:rPr>
        <w:t>Шелудько</w:t>
      </w:r>
      <w:r w:rsidR="00DD75C5">
        <w:rPr>
          <w:rFonts w:eastAsia="Times New Roman" w:cs="Times New Roman"/>
          <w:b/>
          <w:bCs/>
          <w:color w:val="000000"/>
          <w:sz w:val="24"/>
          <w:szCs w:val="24"/>
          <w:lang w:val="uk-UA" w:eastAsia="ru-RU"/>
        </w:rPr>
        <w:t xml:space="preserve"> </w:t>
      </w:r>
      <w:r w:rsidR="00CC53C0">
        <w:rPr>
          <w:rFonts w:eastAsia="Times New Roman" w:cs="Times New Roman"/>
          <w:b/>
          <w:bCs/>
          <w:color w:val="000000"/>
          <w:sz w:val="24"/>
          <w:szCs w:val="24"/>
          <w:lang w:val="uk-UA" w:eastAsia="ru-RU"/>
        </w:rPr>
        <w:t>В.</w:t>
      </w:r>
      <w:r w:rsidR="00DD75C5">
        <w:rPr>
          <w:rFonts w:eastAsia="Times New Roman" w:cs="Times New Roman"/>
          <w:b/>
          <w:bCs/>
          <w:color w:val="000000"/>
          <w:sz w:val="24"/>
          <w:szCs w:val="24"/>
          <w:lang w:val="uk-UA" w:eastAsia="ru-RU"/>
        </w:rPr>
        <w:t xml:space="preserve"> </w:t>
      </w:r>
      <w:r w:rsidR="00CC53C0">
        <w:rPr>
          <w:rFonts w:eastAsia="Times New Roman" w:cs="Times New Roman"/>
          <w:b/>
          <w:bCs/>
          <w:color w:val="000000"/>
          <w:sz w:val="24"/>
          <w:szCs w:val="24"/>
          <w:lang w:val="uk-UA" w:eastAsia="ru-RU"/>
        </w:rPr>
        <w:t>Л.</w:t>
      </w:r>
      <w:r w:rsidR="00DD75C5">
        <w:rPr>
          <w:rFonts w:eastAsia="Times New Roman" w:cs="Times New Roman"/>
          <w:b/>
          <w:bCs/>
          <w:color w:val="000000"/>
          <w:sz w:val="24"/>
          <w:szCs w:val="24"/>
          <w:lang w:eastAsia="ru-RU"/>
        </w:rPr>
        <w:t xml:space="preserve"> </w:t>
      </w:r>
    </w:p>
    <w:p w14:paraId="46B2CF2E" w14:textId="489A6388" w:rsidR="0086019E" w:rsidRPr="0086019E" w:rsidRDefault="00CF145B" w:rsidP="00CF322C">
      <w:pPr>
        <w:spacing w:after="120"/>
        <w:jc w:val="both"/>
      </w:pPr>
      <w:r w:rsidRPr="00CF145B">
        <w:rPr>
          <w:rFonts w:eastAsia="Times New Roman" w:cs="Times New Roman"/>
          <w:b/>
          <w:bCs/>
          <w:color w:val="000000"/>
          <w:sz w:val="24"/>
          <w:szCs w:val="24"/>
          <w:lang w:eastAsia="ru-RU"/>
        </w:rPr>
        <w:t>Відповідальний</w:t>
      </w:r>
      <w:r w:rsidR="00DD75C5">
        <w:rPr>
          <w:rFonts w:eastAsia="Times New Roman" w:cs="Times New Roman"/>
          <w:b/>
          <w:bCs/>
          <w:color w:val="000000"/>
          <w:sz w:val="24"/>
          <w:szCs w:val="24"/>
          <w:lang w:eastAsia="ru-RU"/>
        </w:rPr>
        <w:t xml:space="preserve"> </w:t>
      </w:r>
      <w:r w:rsidRPr="00CF145B">
        <w:rPr>
          <w:rFonts w:eastAsia="Times New Roman" w:cs="Times New Roman"/>
          <w:b/>
          <w:bCs/>
          <w:color w:val="000000"/>
          <w:sz w:val="24"/>
          <w:szCs w:val="24"/>
          <w:lang w:eastAsia="ru-RU"/>
        </w:rPr>
        <w:t>за</w:t>
      </w:r>
      <w:r w:rsidR="00DD75C5">
        <w:rPr>
          <w:rFonts w:eastAsia="Times New Roman" w:cs="Times New Roman"/>
          <w:b/>
          <w:bCs/>
          <w:color w:val="000000"/>
          <w:sz w:val="24"/>
          <w:szCs w:val="24"/>
          <w:lang w:eastAsia="ru-RU"/>
        </w:rPr>
        <w:t xml:space="preserve"> </w:t>
      </w:r>
      <w:r w:rsidRPr="00CF145B">
        <w:rPr>
          <w:rFonts w:eastAsia="Times New Roman" w:cs="Times New Roman"/>
          <w:b/>
          <w:bCs/>
          <w:color w:val="000000"/>
          <w:sz w:val="24"/>
          <w:szCs w:val="24"/>
          <w:lang w:eastAsia="ru-RU"/>
        </w:rPr>
        <w:t>випуск:</w:t>
      </w:r>
      <w:r w:rsidR="00DD75C5">
        <w:rPr>
          <w:rFonts w:eastAsia="Times New Roman" w:cs="Times New Roman"/>
          <w:b/>
          <w:bCs/>
          <w:color w:val="000000"/>
          <w:sz w:val="24"/>
          <w:szCs w:val="24"/>
          <w:lang w:eastAsia="ru-RU"/>
        </w:rPr>
        <w:t xml:space="preserve"> </w:t>
      </w:r>
      <w:r w:rsidR="00CF322C">
        <w:rPr>
          <w:rFonts w:eastAsia="Times New Roman" w:cs="Times New Roman"/>
          <w:b/>
          <w:bCs/>
          <w:color w:val="000000"/>
          <w:sz w:val="24"/>
          <w:szCs w:val="24"/>
          <w:lang w:val="uk-UA" w:eastAsia="ru-RU"/>
        </w:rPr>
        <w:t>Шелудько В. Л.</w:t>
      </w:r>
      <w:bookmarkStart w:id="0" w:name="_GoBack"/>
      <w:bookmarkEnd w:id="0"/>
    </w:p>
    <w:sectPr w:rsidR="0086019E" w:rsidRPr="0086019E" w:rsidSect="006E32A3">
      <w:footerReference w:type="default" r:id="rId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302FF1" w14:textId="77777777" w:rsidR="006D044F" w:rsidRDefault="006D044F" w:rsidP="00BB38B8">
      <w:pPr>
        <w:spacing w:after="0"/>
      </w:pPr>
      <w:r>
        <w:separator/>
      </w:r>
    </w:p>
  </w:endnote>
  <w:endnote w:type="continuationSeparator" w:id="0">
    <w:p w14:paraId="6C506AE2" w14:textId="77777777" w:rsidR="006D044F" w:rsidRDefault="006D044F" w:rsidP="00BB38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2375532"/>
      <w:docPartObj>
        <w:docPartGallery w:val="Page Numbers (Bottom of Page)"/>
        <w:docPartUnique/>
      </w:docPartObj>
    </w:sdtPr>
    <w:sdtEndPr/>
    <w:sdtContent>
      <w:p w14:paraId="7C69E696" w14:textId="7656F5AA" w:rsidR="00292448" w:rsidRDefault="00292448">
        <w:pPr>
          <w:pStyle w:val="ab"/>
          <w:jc w:val="right"/>
        </w:pPr>
        <w:r>
          <w:fldChar w:fldCharType="begin"/>
        </w:r>
        <w:r>
          <w:instrText>PAGE   \* MERGEFORMAT</w:instrText>
        </w:r>
        <w:r>
          <w:fldChar w:fldCharType="separate"/>
        </w:r>
        <w:r w:rsidR="00CF322C" w:rsidRPr="00CF322C">
          <w:rPr>
            <w:noProof/>
            <w:lang w:val="uk-UA"/>
          </w:rPr>
          <w:t>9</w:t>
        </w:r>
        <w:r>
          <w:fldChar w:fldCharType="end"/>
        </w:r>
      </w:p>
    </w:sdtContent>
  </w:sdt>
  <w:p w14:paraId="05C00028" w14:textId="77777777" w:rsidR="00292448" w:rsidRDefault="0029244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D9D8C7" w14:textId="77777777" w:rsidR="006D044F" w:rsidRDefault="006D044F" w:rsidP="00BB38B8">
      <w:pPr>
        <w:spacing w:after="0"/>
      </w:pPr>
      <w:r>
        <w:separator/>
      </w:r>
    </w:p>
  </w:footnote>
  <w:footnote w:type="continuationSeparator" w:id="0">
    <w:p w14:paraId="113FFD2E" w14:textId="77777777" w:rsidR="006D044F" w:rsidRDefault="006D044F" w:rsidP="00BB38B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00F13"/>
    <w:multiLevelType w:val="hybridMultilevel"/>
    <w:tmpl w:val="2014E8E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4B70F22"/>
    <w:multiLevelType w:val="hybridMultilevel"/>
    <w:tmpl w:val="9E7A261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D1D3F9F"/>
    <w:multiLevelType w:val="multilevel"/>
    <w:tmpl w:val="09CE7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327131"/>
    <w:multiLevelType w:val="multilevel"/>
    <w:tmpl w:val="81C2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AB125C"/>
    <w:multiLevelType w:val="multilevel"/>
    <w:tmpl w:val="FBF80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0B2F52"/>
    <w:multiLevelType w:val="hybridMultilevel"/>
    <w:tmpl w:val="F21A5E74"/>
    <w:lvl w:ilvl="0" w:tplc="E924A58C">
      <w:start w:val="1"/>
      <w:numFmt w:val="decimal"/>
      <w:lvlText w:val="%1."/>
      <w:lvlJc w:val="left"/>
      <w:pPr>
        <w:ind w:left="720" w:hanging="360"/>
      </w:pPr>
      <w:rPr>
        <w:rFonts w:ascii="Times New Roman" w:hAnsi="Times New Roman" w:cs="Times New Roman" w:hint="default"/>
        <w:b/>
        <w:i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C32611"/>
    <w:multiLevelType w:val="multilevel"/>
    <w:tmpl w:val="12E8D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533DC4"/>
    <w:multiLevelType w:val="hybridMultilevel"/>
    <w:tmpl w:val="00808112"/>
    <w:lvl w:ilvl="0" w:tplc="0D7A5B7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782D5B"/>
    <w:multiLevelType w:val="multilevel"/>
    <w:tmpl w:val="81621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312EBD"/>
    <w:multiLevelType w:val="multilevel"/>
    <w:tmpl w:val="870E9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D14773"/>
    <w:multiLevelType w:val="multilevel"/>
    <w:tmpl w:val="8A3A5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C255BB"/>
    <w:multiLevelType w:val="multilevel"/>
    <w:tmpl w:val="6EEA6C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4058CC"/>
    <w:multiLevelType w:val="multilevel"/>
    <w:tmpl w:val="B274B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9D7C66"/>
    <w:multiLevelType w:val="hybridMultilevel"/>
    <w:tmpl w:val="72F6A1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F417148"/>
    <w:multiLevelType w:val="hybridMultilevel"/>
    <w:tmpl w:val="745C8C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1B74C8D"/>
    <w:multiLevelType w:val="hybridMultilevel"/>
    <w:tmpl w:val="0F94FF6E"/>
    <w:lvl w:ilvl="0" w:tplc="CC346EB2">
      <w:start w:val="1"/>
      <w:numFmt w:val="decimal"/>
      <w:lvlText w:val="%1."/>
      <w:lvlJc w:val="left"/>
      <w:pPr>
        <w:ind w:left="720" w:hanging="360"/>
      </w:pPr>
      <w:rPr>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5440DA8"/>
    <w:multiLevelType w:val="multilevel"/>
    <w:tmpl w:val="1B2C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A11E7A"/>
    <w:multiLevelType w:val="multilevel"/>
    <w:tmpl w:val="D384F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8B661D"/>
    <w:multiLevelType w:val="multilevel"/>
    <w:tmpl w:val="5A700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D729A3"/>
    <w:multiLevelType w:val="hybridMultilevel"/>
    <w:tmpl w:val="34305E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8184B4D"/>
    <w:multiLevelType w:val="hybridMultilevel"/>
    <w:tmpl w:val="015452E8"/>
    <w:lvl w:ilvl="0" w:tplc="BFAA7A66">
      <w:start w:val="2"/>
      <w:numFmt w:val="bullet"/>
      <w:lvlText w:val="-"/>
      <w:lvlJc w:val="left"/>
      <w:pPr>
        <w:ind w:left="1080" w:hanging="360"/>
      </w:pPr>
      <w:rPr>
        <w:rFonts w:ascii="Times New Roman" w:eastAsiaTheme="minorHAnsi" w:hAnsi="Times New Roman" w:cs="Times New Roman" w:hint="default"/>
        <w:b w:val="0"/>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BB46194"/>
    <w:multiLevelType w:val="multilevel"/>
    <w:tmpl w:val="557E23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A80991"/>
    <w:multiLevelType w:val="hybridMultilevel"/>
    <w:tmpl w:val="6B5038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6DC860E6"/>
    <w:multiLevelType w:val="multilevel"/>
    <w:tmpl w:val="4E626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7D567B"/>
    <w:multiLevelType w:val="hybridMultilevel"/>
    <w:tmpl w:val="E35269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6207276"/>
    <w:multiLevelType w:val="multilevel"/>
    <w:tmpl w:val="C91CC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C378E0"/>
    <w:multiLevelType w:val="multilevel"/>
    <w:tmpl w:val="12105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D45FCB"/>
    <w:multiLevelType w:val="multilevel"/>
    <w:tmpl w:val="829C4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0"/>
  </w:num>
  <w:num w:numId="3">
    <w:abstractNumId w:val="9"/>
  </w:num>
  <w:num w:numId="4">
    <w:abstractNumId w:val="3"/>
  </w:num>
  <w:num w:numId="5">
    <w:abstractNumId w:val="12"/>
  </w:num>
  <w:num w:numId="6">
    <w:abstractNumId w:val="17"/>
  </w:num>
  <w:num w:numId="7">
    <w:abstractNumId w:val="6"/>
  </w:num>
  <w:num w:numId="8">
    <w:abstractNumId w:val="10"/>
  </w:num>
  <w:num w:numId="9">
    <w:abstractNumId w:val="16"/>
  </w:num>
  <w:num w:numId="10">
    <w:abstractNumId w:val="2"/>
  </w:num>
  <w:num w:numId="11">
    <w:abstractNumId w:val="8"/>
  </w:num>
  <w:num w:numId="12">
    <w:abstractNumId w:val="27"/>
  </w:num>
  <w:num w:numId="13">
    <w:abstractNumId w:val="18"/>
  </w:num>
  <w:num w:numId="14">
    <w:abstractNumId w:val="26"/>
  </w:num>
  <w:num w:numId="15">
    <w:abstractNumId w:val="23"/>
  </w:num>
  <w:num w:numId="16">
    <w:abstractNumId w:val="11"/>
  </w:num>
  <w:num w:numId="17">
    <w:abstractNumId w:val="25"/>
  </w:num>
  <w:num w:numId="18">
    <w:abstractNumId w:val="21"/>
  </w:num>
  <w:num w:numId="19">
    <w:abstractNumId w:val="4"/>
  </w:num>
  <w:num w:numId="20">
    <w:abstractNumId w:val="5"/>
  </w:num>
  <w:num w:numId="21">
    <w:abstractNumId w:val="1"/>
  </w:num>
  <w:num w:numId="22">
    <w:abstractNumId w:val="0"/>
  </w:num>
  <w:num w:numId="23">
    <w:abstractNumId w:val="22"/>
  </w:num>
  <w:num w:numId="24">
    <w:abstractNumId w:val="15"/>
  </w:num>
  <w:num w:numId="25">
    <w:abstractNumId w:val="19"/>
  </w:num>
  <w:num w:numId="26">
    <w:abstractNumId w:val="24"/>
  </w:num>
  <w:num w:numId="27">
    <w:abstractNumId w:val="14"/>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A07"/>
    <w:rsid w:val="00005F05"/>
    <w:rsid w:val="00013E24"/>
    <w:rsid w:val="00021C77"/>
    <w:rsid w:val="00026B50"/>
    <w:rsid w:val="0003123E"/>
    <w:rsid w:val="00035EF6"/>
    <w:rsid w:val="00040268"/>
    <w:rsid w:val="00050D1A"/>
    <w:rsid w:val="0005615E"/>
    <w:rsid w:val="00063114"/>
    <w:rsid w:val="00067086"/>
    <w:rsid w:val="000719A4"/>
    <w:rsid w:val="00073FE2"/>
    <w:rsid w:val="00081845"/>
    <w:rsid w:val="0009220A"/>
    <w:rsid w:val="0009230D"/>
    <w:rsid w:val="000930F0"/>
    <w:rsid w:val="000940E5"/>
    <w:rsid w:val="00094BC4"/>
    <w:rsid w:val="000A01B8"/>
    <w:rsid w:val="000A29E0"/>
    <w:rsid w:val="000A5F10"/>
    <w:rsid w:val="000B31D7"/>
    <w:rsid w:val="000B603A"/>
    <w:rsid w:val="000C1093"/>
    <w:rsid w:val="000D1067"/>
    <w:rsid w:val="000E1249"/>
    <w:rsid w:val="000E1DDF"/>
    <w:rsid w:val="000E3555"/>
    <w:rsid w:val="000E3714"/>
    <w:rsid w:val="000F0DC4"/>
    <w:rsid w:val="000F1128"/>
    <w:rsid w:val="0011374B"/>
    <w:rsid w:val="00114383"/>
    <w:rsid w:val="00131124"/>
    <w:rsid w:val="001318E9"/>
    <w:rsid w:val="00141BB0"/>
    <w:rsid w:val="00141DEC"/>
    <w:rsid w:val="00144F10"/>
    <w:rsid w:val="00147EFA"/>
    <w:rsid w:val="001518BE"/>
    <w:rsid w:val="001537DF"/>
    <w:rsid w:val="001537F4"/>
    <w:rsid w:val="00154FD6"/>
    <w:rsid w:val="00166C4F"/>
    <w:rsid w:val="0017549E"/>
    <w:rsid w:val="00177997"/>
    <w:rsid w:val="001947F8"/>
    <w:rsid w:val="001B2D4E"/>
    <w:rsid w:val="001B5E63"/>
    <w:rsid w:val="001E240B"/>
    <w:rsid w:val="001E7AF3"/>
    <w:rsid w:val="001F2CCF"/>
    <w:rsid w:val="001F6CB9"/>
    <w:rsid w:val="001F77F7"/>
    <w:rsid w:val="002059D5"/>
    <w:rsid w:val="00206D50"/>
    <w:rsid w:val="00207E8A"/>
    <w:rsid w:val="0021045D"/>
    <w:rsid w:val="00221209"/>
    <w:rsid w:val="00221B44"/>
    <w:rsid w:val="002239C1"/>
    <w:rsid w:val="00223BA5"/>
    <w:rsid w:val="002408D7"/>
    <w:rsid w:val="00241847"/>
    <w:rsid w:val="00247F02"/>
    <w:rsid w:val="00271289"/>
    <w:rsid w:val="00272067"/>
    <w:rsid w:val="00273402"/>
    <w:rsid w:val="00277B82"/>
    <w:rsid w:val="00277FCE"/>
    <w:rsid w:val="00286FC1"/>
    <w:rsid w:val="00292448"/>
    <w:rsid w:val="00297014"/>
    <w:rsid w:val="002A0812"/>
    <w:rsid w:val="002A09F3"/>
    <w:rsid w:val="002C7B31"/>
    <w:rsid w:val="002D29ED"/>
    <w:rsid w:val="002E7905"/>
    <w:rsid w:val="002F57EC"/>
    <w:rsid w:val="002F638D"/>
    <w:rsid w:val="003129DB"/>
    <w:rsid w:val="00316F3B"/>
    <w:rsid w:val="0032063F"/>
    <w:rsid w:val="00326601"/>
    <w:rsid w:val="0033097E"/>
    <w:rsid w:val="00331471"/>
    <w:rsid w:val="00340FD3"/>
    <w:rsid w:val="00347A61"/>
    <w:rsid w:val="00360E29"/>
    <w:rsid w:val="00376AEE"/>
    <w:rsid w:val="00376DF6"/>
    <w:rsid w:val="00384DBE"/>
    <w:rsid w:val="003871E2"/>
    <w:rsid w:val="00393122"/>
    <w:rsid w:val="00395E3C"/>
    <w:rsid w:val="003A1AD5"/>
    <w:rsid w:val="003A2113"/>
    <w:rsid w:val="003A2489"/>
    <w:rsid w:val="003A57FD"/>
    <w:rsid w:val="003A7156"/>
    <w:rsid w:val="003B695E"/>
    <w:rsid w:val="003B7CC0"/>
    <w:rsid w:val="003C09CB"/>
    <w:rsid w:val="003C20F5"/>
    <w:rsid w:val="003C6790"/>
    <w:rsid w:val="003C7151"/>
    <w:rsid w:val="003D01F4"/>
    <w:rsid w:val="003D1A8D"/>
    <w:rsid w:val="003D3CE7"/>
    <w:rsid w:val="003D4650"/>
    <w:rsid w:val="003E1CFE"/>
    <w:rsid w:val="003F2402"/>
    <w:rsid w:val="003F5760"/>
    <w:rsid w:val="003F769C"/>
    <w:rsid w:val="004001F3"/>
    <w:rsid w:val="00402489"/>
    <w:rsid w:val="00405CFC"/>
    <w:rsid w:val="00410E80"/>
    <w:rsid w:val="00411289"/>
    <w:rsid w:val="004275B2"/>
    <w:rsid w:val="00434E8D"/>
    <w:rsid w:val="0044336D"/>
    <w:rsid w:val="0044577F"/>
    <w:rsid w:val="00461A3F"/>
    <w:rsid w:val="0046748F"/>
    <w:rsid w:val="00474935"/>
    <w:rsid w:val="00481AAC"/>
    <w:rsid w:val="0048495C"/>
    <w:rsid w:val="004B2A52"/>
    <w:rsid w:val="004B3554"/>
    <w:rsid w:val="004B53D1"/>
    <w:rsid w:val="004C0DFF"/>
    <w:rsid w:val="004C1FE6"/>
    <w:rsid w:val="004C74D9"/>
    <w:rsid w:val="004E37CF"/>
    <w:rsid w:val="004F0983"/>
    <w:rsid w:val="004F7854"/>
    <w:rsid w:val="005023B4"/>
    <w:rsid w:val="00507703"/>
    <w:rsid w:val="00511076"/>
    <w:rsid w:val="005114C2"/>
    <w:rsid w:val="00511FEC"/>
    <w:rsid w:val="00513F10"/>
    <w:rsid w:val="005156C1"/>
    <w:rsid w:val="00536618"/>
    <w:rsid w:val="0053767A"/>
    <w:rsid w:val="005402AD"/>
    <w:rsid w:val="00542476"/>
    <w:rsid w:val="00542E63"/>
    <w:rsid w:val="00544CF1"/>
    <w:rsid w:val="00547CC0"/>
    <w:rsid w:val="00554363"/>
    <w:rsid w:val="0055686B"/>
    <w:rsid w:val="005576A5"/>
    <w:rsid w:val="00565FC7"/>
    <w:rsid w:val="00566ECC"/>
    <w:rsid w:val="00580E2F"/>
    <w:rsid w:val="00582798"/>
    <w:rsid w:val="005844F6"/>
    <w:rsid w:val="00586511"/>
    <w:rsid w:val="00595BCD"/>
    <w:rsid w:val="005A3824"/>
    <w:rsid w:val="005A433D"/>
    <w:rsid w:val="005B37E6"/>
    <w:rsid w:val="005C33B0"/>
    <w:rsid w:val="005D790F"/>
    <w:rsid w:val="005E1E67"/>
    <w:rsid w:val="005E49B1"/>
    <w:rsid w:val="00610CA3"/>
    <w:rsid w:val="006142BA"/>
    <w:rsid w:val="00627425"/>
    <w:rsid w:val="006417EC"/>
    <w:rsid w:val="00650669"/>
    <w:rsid w:val="00655548"/>
    <w:rsid w:val="00657A41"/>
    <w:rsid w:val="00663B92"/>
    <w:rsid w:val="00666475"/>
    <w:rsid w:val="00667C03"/>
    <w:rsid w:val="00673164"/>
    <w:rsid w:val="0067695E"/>
    <w:rsid w:val="00683114"/>
    <w:rsid w:val="0069074C"/>
    <w:rsid w:val="00692D95"/>
    <w:rsid w:val="006957FD"/>
    <w:rsid w:val="006A58D4"/>
    <w:rsid w:val="006B4B8D"/>
    <w:rsid w:val="006B69BA"/>
    <w:rsid w:val="006C7FDF"/>
    <w:rsid w:val="006D044F"/>
    <w:rsid w:val="006D2D2E"/>
    <w:rsid w:val="006E32A3"/>
    <w:rsid w:val="006E3DD4"/>
    <w:rsid w:val="006F336E"/>
    <w:rsid w:val="007014CC"/>
    <w:rsid w:val="00702DE1"/>
    <w:rsid w:val="007058B6"/>
    <w:rsid w:val="0070799E"/>
    <w:rsid w:val="007079FA"/>
    <w:rsid w:val="00710095"/>
    <w:rsid w:val="00724BFD"/>
    <w:rsid w:val="00727B95"/>
    <w:rsid w:val="00727CF2"/>
    <w:rsid w:val="00727EC8"/>
    <w:rsid w:val="00732209"/>
    <w:rsid w:val="00732F85"/>
    <w:rsid w:val="00734851"/>
    <w:rsid w:val="007409AE"/>
    <w:rsid w:val="007409C4"/>
    <w:rsid w:val="0074493A"/>
    <w:rsid w:val="00755793"/>
    <w:rsid w:val="007769BF"/>
    <w:rsid w:val="00790D90"/>
    <w:rsid w:val="007910A1"/>
    <w:rsid w:val="0079322E"/>
    <w:rsid w:val="00793E81"/>
    <w:rsid w:val="00794DB5"/>
    <w:rsid w:val="007A3BC4"/>
    <w:rsid w:val="007A7851"/>
    <w:rsid w:val="007A7C7C"/>
    <w:rsid w:val="007B031E"/>
    <w:rsid w:val="007B7802"/>
    <w:rsid w:val="007C1B1E"/>
    <w:rsid w:val="007D32D6"/>
    <w:rsid w:val="007D793B"/>
    <w:rsid w:val="00802F5B"/>
    <w:rsid w:val="00807C70"/>
    <w:rsid w:val="00810A2C"/>
    <w:rsid w:val="00812008"/>
    <w:rsid w:val="00817758"/>
    <w:rsid w:val="00821C9F"/>
    <w:rsid w:val="0082288F"/>
    <w:rsid w:val="0082367C"/>
    <w:rsid w:val="00826FEF"/>
    <w:rsid w:val="00834063"/>
    <w:rsid w:val="00844D40"/>
    <w:rsid w:val="00846003"/>
    <w:rsid w:val="008515CB"/>
    <w:rsid w:val="00851CEC"/>
    <w:rsid w:val="0086019E"/>
    <w:rsid w:val="00860BF8"/>
    <w:rsid w:val="00860ED0"/>
    <w:rsid w:val="008724C8"/>
    <w:rsid w:val="008766E8"/>
    <w:rsid w:val="00881F4E"/>
    <w:rsid w:val="0088557F"/>
    <w:rsid w:val="00885EBF"/>
    <w:rsid w:val="008913B3"/>
    <w:rsid w:val="00891425"/>
    <w:rsid w:val="008A4D7B"/>
    <w:rsid w:val="008A6CF6"/>
    <w:rsid w:val="008A7FE4"/>
    <w:rsid w:val="008B3431"/>
    <w:rsid w:val="008B498F"/>
    <w:rsid w:val="008C15A1"/>
    <w:rsid w:val="008C4BAD"/>
    <w:rsid w:val="008C7EA4"/>
    <w:rsid w:val="008E67C7"/>
    <w:rsid w:val="00900E38"/>
    <w:rsid w:val="00900F88"/>
    <w:rsid w:val="00904C93"/>
    <w:rsid w:val="009053F2"/>
    <w:rsid w:val="00923B77"/>
    <w:rsid w:val="009268CA"/>
    <w:rsid w:val="0092755F"/>
    <w:rsid w:val="009370BA"/>
    <w:rsid w:val="00952749"/>
    <w:rsid w:val="00966AD0"/>
    <w:rsid w:val="00970441"/>
    <w:rsid w:val="009711F3"/>
    <w:rsid w:val="00976745"/>
    <w:rsid w:val="00983EC6"/>
    <w:rsid w:val="00990DC8"/>
    <w:rsid w:val="00996656"/>
    <w:rsid w:val="009A2F02"/>
    <w:rsid w:val="009A323B"/>
    <w:rsid w:val="009A6118"/>
    <w:rsid w:val="009A731C"/>
    <w:rsid w:val="009B06CF"/>
    <w:rsid w:val="009B22EC"/>
    <w:rsid w:val="009B2930"/>
    <w:rsid w:val="009B3C49"/>
    <w:rsid w:val="009B4682"/>
    <w:rsid w:val="009B4E6D"/>
    <w:rsid w:val="009B7101"/>
    <w:rsid w:val="009C4752"/>
    <w:rsid w:val="009C54E5"/>
    <w:rsid w:val="009C667B"/>
    <w:rsid w:val="009D3BF3"/>
    <w:rsid w:val="009E5623"/>
    <w:rsid w:val="009E586C"/>
    <w:rsid w:val="00A035F4"/>
    <w:rsid w:val="00A1095D"/>
    <w:rsid w:val="00A12F2C"/>
    <w:rsid w:val="00A1639D"/>
    <w:rsid w:val="00A21094"/>
    <w:rsid w:val="00A30539"/>
    <w:rsid w:val="00A32974"/>
    <w:rsid w:val="00A35161"/>
    <w:rsid w:val="00A43101"/>
    <w:rsid w:val="00A4378D"/>
    <w:rsid w:val="00A46665"/>
    <w:rsid w:val="00A522BF"/>
    <w:rsid w:val="00A57FF7"/>
    <w:rsid w:val="00A71D36"/>
    <w:rsid w:val="00A74C4C"/>
    <w:rsid w:val="00A8039C"/>
    <w:rsid w:val="00A82084"/>
    <w:rsid w:val="00A84140"/>
    <w:rsid w:val="00AA524C"/>
    <w:rsid w:val="00AB419A"/>
    <w:rsid w:val="00AD6D34"/>
    <w:rsid w:val="00AE67CA"/>
    <w:rsid w:val="00AF24E8"/>
    <w:rsid w:val="00AF7701"/>
    <w:rsid w:val="00B0048D"/>
    <w:rsid w:val="00B105DF"/>
    <w:rsid w:val="00B16A68"/>
    <w:rsid w:val="00B46519"/>
    <w:rsid w:val="00B54BA7"/>
    <w:rsid w:val="00B62552"/>
    <w:rsid w:val="00B724A1"/>
    <w:rsid w:val="00B76EEC"/>
    <w:rsid w:val="00B802A1"/>
    <w:rsid w:val="00B9285A"/>
    <w:rsid w:val="00BA5F74"/>
    <w:rsid w:val="00BB38B8"/>
    <w:rsid w:val="00BB648A"/>
    <w:rsid w:val="00BC116C"/>
    <w:rsid w:val="00BC6B4B"/>
    <w:rsid w:val="00BC6F2E"/>
    <w:rsid w:val="00BD534E"/>
    <w:rsid w:val="00BF3A20"/>
    <w:rsid w:val="00BF6348"/>
    <w:rsid w:val="00C02EB8"/>
    <w:rsid w:val="00C07738"/>
    <w:rsid w:val="00C10915"/>
    <w:rsid w:val="00C16454"/>
    <w:rsid w:val="00C17CAC"/>
    <w:rsid w:val="00C20EF3"/>
    <w:rsid w:val="00C3083D"/>
    <w:rsid w:val="00C35624"/>
    <w:rsid w:val="00C36F35"/>
    <w:rsid w:val="00C37DD7"/>
    <w:rsid w:val="00C44D56"/>
    <w:rsid w:val="00C70A85"/>
    <w:rsid w:val="00C7359C"/>
    <w:rsid w:val="00C77447"/>
    <w:rsid w:val="00C8154A"/>
    <w:rsid w:val="00CA1C7B"/>
    <w:rsid w:val="00CB28FF"/>
    <w:rsid w:val="00CB5117"/>
    <w:rsid w:val="00CC1D1C"/>
    <w:rsid w:val="00CC53C0"/>
    <w:rsid w:val="00CD4308"/>
    <w:rsid w:val="00CD6B9E"/>
    <w:rsid w:val="00CF145B"/>
    <w:rsid w:val="00CF322C"/>
    <w:rsid w:val="00D00995"/>
    <w:rsid w:val="00D03FF1"/>
    <w:rsid w:val="00D04DD8"/>
    <w:rsid w:val="00D10EA3"/>
    <w:rsid w:val="00D20D6A"/>
    <w:rsid w:val="00D253F5"/>
    <w:rsid w:val="00D270A2"/>
    <w:rsid w:val="00D37920"/>
    <w:rsid w:val="00D40627"/>
    <w:rsid w:val="00D44AC0"/>
    <w:rsid w:val="00D527FF"/>
    <w:rsid w:val="00D56724"/>
    <w:rsid w:val="00D60928"/>
    <w:rsid w:val="00D6266C"/>
    <w:rsid w:val="00D6505C"/>
    <w:rsid w:val="00D6713B"/>
    <w:rsid w:val="00D93523"/>
    <w:rsid w:val="00D944BC"/>
    <w:rsid w:val="00D963AB"/>
    <w:rsid w:val="00DA48EB"/>
    <w:rsid w:val="00DA594B"/>
    <w:rsid w:val="00DB49AE"/>
    <w:rsid w:val="00DB5EA3"/>
    <w:rsid w:val="00DC5573"/>
    <w:rsid w:val="00DD57C4"/>
    <w:rsid w:val="00DD75C5"/>
    <w:rsid w:val="00DE153C"/>
    <w:rsid w:val="00DE1F30"/>
    <w:rsid w:val="00DE5696"/>
    <w:rsid w:val="00DF0D0A"/>
    <w:rsid w:val="00DF39DA"/>
    <w:rsid w:val="00DF40D3"/>
    <w:rsid w:val="00E04FEC"/>
    <w:rsid w:val="00E158EE"/>
    <w:rsid w:val="00E167B9"/>
    <w:rsid w:val="00E2731C"/>
    <w:rsid w:val="00E27831"/>
    <w:rsid w:val="00E3314E"/>
    <w:rsid w:val="00E35213"/>
    <w:rsid w:val="00E41AEC"/>
    <w:rsid w:val="00E45DBC"/>
    <w:rsid w:val="00E66F61"/>
    <w:rsid w:val="00E83309"/>
    <w:rsid w:val="00E95976"/>
    <w:rsid w:val="00E9756A"/>
    <w:rsid w:val="00E97A3C"/>
    <w:rsid w:val="00EA349D"/>
    <w:rsid w:val="00EA5A39"/>
    <w:rsid w:val="00EB0EDD"/>
    <w:rsid w:val="00EB5574"/>
    <w:rsid w:val="00EC2213"/>
    <w:rsid w:val="00EC6C98"/>
    <w:rsid w:val="00EC7390"/>
    <w:rsid w:val="00ED3DD8"/>
    <w:rsid w:val="00ED5A07"/>
    <w:rsid w:val="00EE2F7E"/>
    <w:rsid w:val="00EF0E67"/>
    <w:rsid w:val="00EF254C"/>
    <w:rsid w:val="00EF6132"/>
    <w:rsid w:val="00EF6ECC"/>
    <w:rsid w:val="00F12B17"/>
    <w:rsid w:val="00F140AE"/>
    <w:rsid w:val="00F17FBE"/>
    <w:rsid w:val="00F305D9"/>
    <w:rsid w:val="00F40069"/>
    <w:rsid w:val="00F44718"/>
    <w:rsid w:val="00F44828"/>
    <w:rsid w:val="00F4692D"/>
    <w:rsid w:val="00F63902"/>
    <w:rsid w:val="00F64429"/>
    <w:rsid w:val="00F8051F"/>
    <w:rsid w:val="00F8761E"/>
    <w:rsid w:val="00F87D22"/>
    <w:rsid w:val="00F87FBA"/>
    <w:rsid w:val="00F900DA"/>
    <w:rsid w:val="00F90F6D"/>
    <w:rsid w:val="00FA70BB"/>
    <w:rsid w:val="00FA7EE2"/>
    <w:rsid w:val="00FB1E5B"/>
    <w:rsid w:val="00FB70C0"/>
    <w:rsid w:val="00FC2AFD"/>
    <w:rsid w:val="00FD0B4E"/>
    <w:rsid w:val="00FD1790"/>
    <w:rsid w:val="00FD2191"/>
    <w:rsid w:val="00FD54FA"/>
    <w:rsid w:val="00FE32EA"/>
    <w:rsid w:val="00FE331E"/>
    <w:rsid w:val="00FE7C76"/>
    <w:rsid w:val="00FF33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76E3B"/>
  <w15:docId w15:val="{00F4A7B5-D4F5-4B5D-9515-759432B87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5A07"/>
    <w:pPr>
      <w:spacing w:after="160" w:line="240" w:lineRule="auto"/>
    </w:pPr>
    <w:rPr>
      <w:rFonts w:ascii="Times New Roman" w:hAnsi="Times New Roman"/>
      <w:sz w:val="28"/>
    </w:rPr>
  </w:style>
  <w:style w:type="paragraph" w:styleId="1">
    <w:name w:val="heading 1"/>
    <w:basedOn w:val="a"/>
    <w:link w:val="10"/>
    <w:uiPriority w:val="9"/>
    <w:qFormat/>
    <w:rsid w:val="004001F3"/>
    <w:pPr>
      <w:spacing w:before="100" w:beforeAutospacing="1" w:after="100" w:afterAutospacing="1"/>
      <w:outlineLvl w:val="0"/>
    </w:pPr>
    <w:rPr>
      <w:rFonts w:eastAsia="Times New Roman" w:cs="Times New Roman"/>
      <w:b/>
      <w:bCs/>
      <w:kern w:val="36"/>
      <w:sz w:val="48"/>
      <w:szCs w:val="48"/>
      <w:lang w:eastAsia="ru-RU"/>
    </w:rPr>
  </w:style>
  <w:style w:type="paragraph" w:styleId="2">
    <w:name w:val="heading 2"/>
    <w:basedOn w:val="a"/>
    <w:next w:val="a"/>
    <w:link w:val="20"/>
    <w:uiPriority w:val="9"/>
    <w:unhideWhenUsed/>
    <w:qFormat/>
    <w:rsid w:val="00FE32E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EC739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unhideWhenUsed/>
    <w:qFormat/>
    <w:rsid w:val="004B355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D5A07"/>
    <w:rPr>
      <w:color w:val="0000FF"/>
      <w:u w:val="single"/>
    </w:rPr>
  </w:style>
  <w:style w:type="character" w:customStyle="1" w:styleId="10">
    <w:name w:val="Заголовок 1 Знак"/>
    <w:basedOn w:val="a0"/>
    <w:link w:val="1"/>
    <w:uiPriority w:val="9"/>
    <w:rsid w:val="004001F3"/>
    <w:rPr>
      <w:rFonts w:ascii="Times New Roman" w:eastAsia="Times New Roman" w:hAnsi="Times New Roman" w:cs="Times New Roman"/>
      <w:b/>
      <w:bCs/>
      <w:kern w:val="36"/>
      <w:sz w:val="48"/>
      <w:szCs w:val="48"/>
      <w:lang w:eastAsia="ru-RU"/>
    </w:rPr>
  </w:style>
  <w:style w:type="character" w:styleId="a4">
    <w:name w:val="Emphasis"/>
    <w:basedOn w:val="a0"/>
    <w:uiPriority w:val="20"/>
    <w:qFormat/>
    <w:rsid w:val="004001F3"/>
    <w:rPr>
      <w:i/>
      <w:iCs/>
    </w:rPr>
  </w:style>
  <w:style w:type="character" w:customStyle="1" w:styleId="11">
    <w:name w:val="Назва1"/>
    <w:basedOn w:val="a0"/>
    <w:rsid w:val="00ED3DD8"/>
  </w:style>
  <w:style w:type="character" w:customStyle="1" w:styleId="author">
    <w:name w:val="author"/>
    <w:basedOn w:val="a0"/>
    <w:rsid w:val="00663B92"/>
  </w:style>
  <w:style w:type="character" w:customStyle="1" w:styleId="field-content">
    <w:name w:val="field-content"/>
    <w:basedOn w:val="a0"/>
    <w:rsid w:val="00FF33FE"/>
  </w:style>
  <w:style w:type="paragraph" w:styleId="a5">
    <w:name w:val="Normal (Web)"/>
    <w:basedOn w:val="a"/>
    <w:uiPriority w:val="99"/>
    <w:unhideWhenUsed/>
    <w:rsid w:val="00B54BA7"/>
    <w:pPr>
      <w:spacing w:before="100" w:beforeAutospacing="1" w:after="100" w:afterAutospacing="1"/>
    </w:pPr>
    <w:rPr>
      <w:rFonts w:eastAsia="Times New Roman" w:cs="Times New Roman"/>
      <w:sz w:val="24"/>
      <w:szCs w:val="24"/>
      <w:lang w:val="en-US"/>
    </w:rPr>
  </w:style>
  <w:style w:type="character" w:customStyle="1" w:styleId="20">
    <w:name w:val="Заголовок 2 Знак"/>
    <w:basedOn w:val="a0"/>
    <w:link w:val="2"/>
    <w:uiPriority w:val="9"/>
    <w:rsid w:val="00FE32EA"/>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EC7390"/>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rsid w:val="004B3554"/>
    <w:rPr>
      <w:rFonts w:asciiTheme="majorHAnsi" w:eastAsiaTheme="majorEastAsia" w:hAnsiTheme="majorHAnsi" w:cstheme="majorBidi"/>
      <w:color w:val="365F91" w:themeColor="accent1" w:themeShade="BF"/>
      <w:sz w:val="28"/>
    </w:rPr>
  </w:style>
  <w:style w:type="character" w:styleId="a6">
    <w:name w:val="Strong"/>
    <w:basedOn w:val="a0"/>
    <w:uiPriority w:val="22"/>
    <w:qFormat/>
    <w:rsid w:val="00E41AEC"/>
    <w:rPr>
      <w:b/>
      <w:bCs/>
    </w:rPr>
  </w:style>
  <w:style w:type="character" w:customStyle="1" w:styleId="21">
    <w:name w:val="Назва2"/>
    <w:basedOn w:val="a0"/>
    <w:rsid w:val="00846003"/>
  </w:style>
  <w:style w:type="character" w:customStyle="1" w:styleId="light">
    <w:name w:val="light"/>
    <w:basedOn w:val="a0"/>
    <w:rsid w:val="00846003"/>
  </w:style>
  <w:style w:type="paragraph" w:styleId="a7">
    <w:name w:val="List Paragraph"/>
    <w:basedOn w:val="a"/>
    <w:uiPriority w:val="34"/>
    <w:qFormat/>
    <w:rsid w:val="00461A3F"/>
    <w:pPr>
      <w:ind w:left="720"/>
      <w:contextualSpacing/>
    </w:pPr>
  </w:style>
  <w:style w:type="paragraph" w:customStyle="1" w:styleId="Default">
    <w:name w:val="Default"/>
    <w:rsid w:val="003F5760"/>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No Spacing"/>
    <w:uiPriority w:val="1"/>
    <w:qFormat/>
    <w:rsid w:val="003F5760"/>
    <w:pPr>
      <w:spacing w:after="0" w:line="240" w:lineRule="auto"/>
    </w:pPr>
  </w:style>
  <w:style w:type="character" w:customStyle="1" w:styleId="ms-1">
    <w:name w:val="ms-1"/>
    <w:basedOn w:val="a0"/>
    <w:rsid w:val="00C7359C"/>
  </w:style>
  <w:style w:type="character" w:customStyle="1" w:styleId="max-w-15ch">
    <w:name w:val="max-w-[15ch]"/>
    <w:basedOn w:val="a0"/>
    <w:rsid w:val="00C7359C"/>
  </w:style>
  <w:style w:type="character" w:customStyle="1" w:styleId="-me-1">
    <w:name w:val="-me-1"/>
    <w:basedOn w:val="a0"/>
    <w:rsid w:val="00C7359C"/>
  </w:style>
  <w:style w:type="paragraph" w:styleId="a9">
    <w:name w:val="header"/>
    <w:basedOn w:val="a"/>
    <w:link w:val="aa"/>
    <w:uiPriority w:val="99"/>
    <w:unhideWhenUsed/>
    <w:rsid w:val="00BB38B8"/>
    <w:pPr>
      <w:tabs>
        <w:tab w:val="center" w:pos="4844"/>
        <w:tab w:val="right" w:pos="9689"/>
      </w:tabs>
      <w:spacing w:after="0"/>
    </w:pPr>
  </w:style>
  <w:style w:type="character" w:customStyle="1" w:styleId="aa">
    <w:name w:val="Верхній колонтитул Знак"/>
    <w:basedOn w:val="a0"/>
    <w:link w:val="a9"/>
    <w:uiPriority w:val="99"/>
    <w:rsid w:val="00BB38B8"/>
    <w:rPr>
      <w:rFonts w:ascii="Times New Roman" w:hAnsi="Times New Roman"/>
      <w:sz w:val="28"/>
    </w:rPr>
  </w:style>
  <w:style w:type="paragraph" w:styleId="ab">
    <w:name w:val="footer"/>
    <w:basedOn w:val="a"/>
    <w:link w:val="ac"/>
    <w:uiPriority w:val="99"/>
    <w:unhideWhenUsed/>
    <w:rsid w:val="00BB38B8"/>
    <w:pPr>
      <w:tabs>
        <w:tab w:val="center" w:pos="4844"/>
        <w:tab w:val="right" w:pos="9689"/>
      </w:tabs>
      <w:spacing w:after="0"/>
    </w:pPr>
  </w:style>
  <w:style w:type="character" w:customStyle="1" w:styleId="ac">
    <w:name w:val="Нижній колонтитул Знак"/>
    <w:basedOn w:val="a0"/>
    <w:link w:val="ab"/>
    <w:uiPriority w:val="99"/>
    <w:rsid w:val="00BB38B8"/>
    <w:rPr>
      <w:rFonts w:ascii="Times New Roman" w:hAnsi="Times New Roman"/>
      <w:sz w:val="28"/>
    </w:rPr>
  </w:style>
  <w:style w:type="character" w:customStyle="1" w:styleId="xfm52135521">
    <w:name w:val="xfm_52135521"/>
    <w:basedOn w:val="a0"/>
    <w:rsid w:val="00D6713B"/>
  </w:style>
  <w:style w:type="character" w:customStyle="1" w:styleId="xfm87524387">
    <w:name w:val="xfm_87524387"/>
    <w:basedOn w:val="a0"/>
    <w:rsid w:val="00E04FEC"/>
  </w:style>
  <w:style w:type="character" w:customStyle="1" w:styleId="UnresolvedMention">
    <w:name w:val="Unresolved Mention"/>
    <w:basedOn w:val="a0"/>
    <w:uiPriority w:val="99"/>
    <w:semiHidden/>
    <w:unhideWhenUsed/>
    <w:rsid w:val="00544C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6030">
      <w:bodyDiv w:val="1"/>
      <w:marLeft w:val="0"/>
      <w:marRight w:val="0"/>
      <w:marTop w:val="0"/>
      <w:marBottom w:val="0"/>
      <w:divBdr>
        <w:top w:val="none" w:sz="0" w:space="0" w:color="auto"/>
        <w:left w:val="none" w:sz="0" w:space="0" w:color="auto"/>
        <w:bottom w:val="none" w:sz="0" w:space="0" w:color="auto"/>
        <w:right w:val="none" w:sz="0" w:space="0" w:color="auto"/>
      </w:divBdr>
    </w:div>
    <w:div w:id="141623695">
      <w:bodyDiv w:val="1"/>
      <w:marLeft w:val="0"/>
      <w:marRight w:val="0"/>
      <w:marTop w:val="0"/>
      <w:marBottom w:val="0"/>
      <w:divBdr>
        <w:top w:val="none" w:sz="0" w:space="0" w:color="auto"/>
        <w:left w:val="none" w:sz="0" w:space="0" w:color="auto"/>
        <w:bottom w:val="none" w:sz="0" w:space="0" w:color="auto"/>
        <w:right w:val="none" w:sz="0" w:space="0" w:color="auto"/>
      </w:divBdr>
    </w:div>
    <w:div w:id="164518002">
      <w:bodyDiv w:val="1"/>
      <w:marLeft w:val="0"/>
      <w:marRight w:val="0"/>
      <w:marTop w:val="0"/>
      <w:marBottom w:val="0"/>
      <w:divBdr>
        <w:top w:val="none" w:sz="0" w:space="0" w:color="auto"/>
        <w:left w:val="none" w:sz="0" w:space="0" w:color="auto"/>
        <w:bottom w:val="none" w:sz="0" w:space="0" w:color="auto"/>
        <w:right w:val="none" w:sz="0" w:space="0" w:color="auto"/>
      </w:divBdr>
    </w:div>
    <w:div w:id="170024174">
      <w:bodyDiv w:val="1"/>
      <w:marLeft w:val="0"/>
      <w:marRight w:val="0"/>
      <w:marTop w:val="0"/>
      <w:marBottom w:val="0"/>
      <w:divBdr>
        <w:top w:val="none" w:sz="0" w:space="0" w:color="auto"/>
        <w:left w:val="none" w:sz="0" w:space="0" w:color="auto"/>
        <w:bottom w:val="none" w:sz="0" w:space="0" w:color="auto"/>
        <w:right w:val="none" w:sz="0" w:space="0" w:color="auto"/>
      </w:divBdr>
    </w:div>
    <w:div w:id="463619113">
      <w:bodyDiv w:val="1"/>
      <w:marLeft w:val="0"/>
      <w:marRight w:val="0"/>
      <w:marTop w:val="0"/>
      <w:marBottom w:val="0"/>
      <w:divBdr>
        <w:top w:val="none" w:sz="0" w:space="0" w:color="auto"/>
        <w:left w:val="none" w:sz="0" w:space="0" w:color="auto"/>
        <w:bottom w:val="none" w:sz="0" w:space="0" w:color="auto"/>
        <w:right w:val="none" w:sz="0" w:space="0" w:color="auto"/>
      </w:divBdr>
    </w:div>
    <w:div w:id="522089395">
      <w:bodyDiv w:val="1"/>
      <w:marLeft w:val="0"/>
      <w:marRight w:val="0"/>
      <w:marTop w:val="0"/>
      <w:marBottom w:val="0"/>
      <w:divBdr>
        <w:top w:val="none" w:sz="0" w:space="0" w:color="auto"/>
        <w:left w:val="none" w:sz="0" w:space="0" w:color="auto"/>
        <w:bottom w:val="none" w:sz="0" w:space="0" w:color="auto"/>
        <w:right w:val="none" w:sz="0" w:space="0" w:color="auto"/>
      </w:divBdr>
    </w:div>
    <w:div w:id="646785328">
      <w:bodyDiv w:val="1"/>
      <w:marLeft w:val="0"/>
      <w:marRight w:val="0"/>
      <w:marTop w:val="0"/>
      <w:marBottom w:val="0"/>
      <w:divBdr>
        <w:top w:val="none" w:sz="0" w:space="0" w:color="auto"/>
        <w:left w:val="none" w:sz="0" w:space="0" w:color="auto"/>
        <w:bottom w:val="none" w:sz="0" w:space="0" w:color="auto"/>
        <w:right w:val="none" w:sz="0" w:space="0" w:color="auto"/>
      </w:divBdr>
    </w:div>
    <w:div w:id="658850734">
      <w:bodyDiv w:val="1"/>
      <w:marLeft w:val="0"/>
      <w:marRight w:val="0"/>
      <w:marTop w:val="0"/>
      <w:marBottom w:val="0"/>
      <w:divBdr>
        <w:top w:val="none" w:sz="0" w:space="0" w:color="auto"/>
        <w:left w:val="none" w:sz="0" w:space="0" w:color="auto"/>
        <w:bottom w:val="none" w:sz="0" w:space="0" w:color="auto"/>
        <w:right w:val="none" w:sz="0" w:space="0" w:color="auto"/>
      </w:divBdr>
    </w:div>
    <w:div w:id="669717787">
      <w:bodyDiv w:val="1"/>
      <w:marLeft w:val="0"/>
      <w:marRight w:val="0"/>
      <w:marTop w:val="0"/>
      <w:marBottom w:val="0"/>
      <w:divBdr>
        <w:top w:val="none" w:sz="0" w:space="0" w:color="auto"/>
        <w:left w:val="none" w:sz="0" w:space="0" w:color="auto"/>
        <w:bottom w:val="none" w:sz="0" w:space="0" w:color="auto"/>
        <w:right w:val="none" w:sz="0" w:space="0" w:color="auto"/>
      </w:divBdr>
    </w:div>
    <w:div w:id="723603208">
      <w:bodyDiv w:val="1"/>
      <w:marLeft w:val="0"/>
      <w:marRight w:val="0"/>
      <w:marTop w:val="0"/>
      <w:marBottom w:val="0"/>
      <w:divBdr>
        <w:top w:val="none" w:sz="0" w:space="0" w:color="auto"/>
        <w:left w:val="none" w:sz="0" w:space="0" w:color="auto"/>
        <w:bottom w:val="none" w:sz="0" w:space="0" w:color="auto"/>
        <w:right w:val="none" w:sz="0" w:space="0" w:color="auto"/>
      </w:divBdr>
      <w:divsChild>
        <w:div w:id="357900198">
          <w:marLeft w:val="0"/>
          <w:marRight w:val="0"/>
          <w:marTop w:val="75"/>
          <w:marBottom w:val="0"/>
          <w:divBdr>
            <w:top w:val="none" w:sz="0" w:space="0" w:color="auto"/>
            <w:left w:val="none" w:sz="0" w:space="0" w:color="auto"/>
            <w:bottom w:val="none" w:sz="0" w:space="0" w:color="auto"/>
            <w:right w:val="none" w:sz="0" w:space="0" w:color="auto"/>
          </w:divBdr>
        </w:div>
      </w:divsChild>
    </w:div>
    <w:div w:id="740713129">
      <w:bodyDiv w:val="1"/>
      <w:marLeft w:val="0"/>
      <w:marRight w:val="0"/>
      <w:marTop w:val="0"/>
      <w:marBottom w:val="0"/>
      <w:divBdr>
        <w:top w:val="none" w:sz="0" w:space="0" w:color="auto"/>
        <w:left w:val="none" w:sz="0" w:space="0" w:color="auto"/>
        <w:bottom w:val="none" w:sz="0" w:space="0" w:color="auto"/>
        <w:right w:val="none" w:sz="0" w:space="0" w:color="auto"/>
      </w:divBdr>
    </w:div>
    <w:div w:id="972562250">
      <w:bodyDiv w:val="1"/>
      <w:marLeft w:val="0"/>
      <w:marRight w:val="0"/>
      <w:marTop w:val="0"/>
      <w:marBottom w:val="0"/>
      <w:divBdr>
        <w:top w:val="none" w:sz="0" w:space="0" w:color="auto"/>
        <w:left w:val="none" w:sz="0" w:space="0" w:color="auto"/>
        <w:bottom w:val="none" w:sz="0" w:space="0" w:color="auto"/>
        <w:right w:val="none" w:sz="0" w:space="0" w:color="auto"/>
      </w:divBdr>
    </w:div>
    <w:div w:id="1037042579">
      <w:bodyDiv w:val="1"/>
      <w:marLeft w:val="0"/>
      <w:marRight w:val="0"/>
      <w:marTop w:val="0"/>
      <w:marBottom w:val="0"/>
      <w:divBdr>
        <w:top w:val="none" w:sz="0" w:space="0" w:color="auto"/>
        <w:left w:val="none" w:sz="0" w:space="0" w:color="auto"/>
        <w:bottom w:val="none" w:sz="0" w:space="0" w:color="auto"/>
        <w:right w:val="none" w:sz="0" w:space="0" w:color="auto"/>
      </w:divBdr>
    </w:div>
    <w:div w:id="1110012540">
      <w:bodyDiv w:val="1"/>
      <w:marLeft w:val="0"/>
      <w:marRight w:val="0"/>
      <w:marTop w:val="0"/>
      <w:marBottom w:val="0"/>
      <w:divBdr>
        <w:top w:val="none" w:sz="0" w:space="0" w:color="auto"/>
        <w:left w:val="none" w:sz="0" w:space="0" w:color="auto"/>
        <w:bottom w:val="none" w:sz="0" w:space="0" w:color="auto"/>
        <w:right w:val="none" w:sz="0" w:space="0" w:color="auto"/>
      </w:divBdr>
    </w:div>
    <w:div w:id="1241135584">
      <w:bodyDiv w:val="1"/>
      <w:marLeft w:val="0"/>
      <w:marRight w:val="0"/>
      <w:marTop w:val="0"/>
      <w:marBottom w:val="0"/>
      <w:divBdr>
        <w:top w:val="none" w:sz="0" w:space="0" w:color="auto"/>
        <w:left w:val="none" w:sz="0" w:space="0" w:color="auto"/>
        <w:bottom w:val="none" w:sz="0" w:space="0" w:color="auto"/>
        <w:right w:val="none" w:sz="0" w:space="0" w:color="auto"/>
      </w:divBdr>
    </w:div>
    <w:div w:id="1314867013">
      <w:bodyDiv w:val="1"/>
      <w:marLeft w:val="0"/>
      <w:marRight w:val="0"/>
      <w:marTop w:val="0"/>
      <w:marBottom w:val="0"/>
      <w:divBdr>
        <w:top w:val="none" w:sz="0" w:space="0" w:color="auto"/>
        <w:left w:val="none" w:sz="0" w:space="0" w:color="auto"/>
        <w:bottom w:val="none" w:sz="0" w:space="0" w:color="auto"/>
        <w:right w:val="none" w:sz="0" w:space="0" w:color="auto"/>
      </w:divBdr>
    </w:div>
    <w:div w:id="1327786180">
      <w:bodyDiv w:val="1"/>
      <w:marLeft w:val="0"/>
      <w:marRight w:val="0"/>
      <w:marTop w:val="0"/>
      <w:marBottom w:val="0"/>
      <w:divBdr>
        <w:top w:val="none" w:sz="0" w:space="0" w:color="auto"/>
        <w:left w:val="none" w:sz="0" w:space="0" w:color="auto"/>
        <w:bottom w:val="none" w:sz="0" w:space="0" w:color="auto"/>
        <w:right w:val="none" w:sz="0" w:space="0" w:color="auto"/>
      </w:divBdr>
    </w:div>
    <w:div w:id="1349793610">
      <w:bodyDiv w:val="1"/>
      <w:marLeft w:val="0"/>
      <w:marRight w:val="0"/>
      <w:marTop w:val="0"/>
      <w:marBottom w:val="0"/>
      <w:divBdr>
        <w:top w:val="none" w:sz="0" w:space="0" w:color="auto"/>
        <w:left w:val="none" w:sz="0" w:space="0" w:color="auto"/>
        <w:bottom w:val="none" w:sz="0" w:space="0" w:color="auto"/>
        <w:right w:val="none" w:sz="0" w:space="0" w:color="auto"/>
      </w:divBdr>
    </w:div>
    <w:div w:id="1530724447">
      <w:bodyDiv w:val="1"/>
      <w:marLeft w:val="0"/>
      <w:marRight w:val="0"/>
      <w:marTop w:val="0"/>
      <w:marBottom w:val="0"/>
      <w:divBdr>
        <w:top w:val="none" w:sz="0" w:space="0" w:color="auto"/>
        <w:left w:val="none" w:sz="0" w:space="0" w:color="auto"/>
        <w:bottom w:val="none" w:sz="0" w:space="0" w:color="auto"/>
        <w:right w:val="none" w:sz="0" w:space="0" w:color="auto"/>
      </w:divBdr>
      <w:divsChild>
        <w:div w:id="1379739076">
          <w:marLeft w:val="0"/>
          <w:marRight w:val="0"/>
          <w:marTop w:val="75"/>
          <w:marBottom w:val="0"/>
          <w:divBdr>
            <w:top w:val="none" w:sz="0" w:space="0" w:color="auto"/>
            <w:left w:val="none" w:sz="0" w:space="0" w:color="auto"/>
            <w:bottom w:val="none" w:sz="0" w:space="0" w:color="auto"/>
            <w:right w:val="none" w:sz="0" w:space="0" w:color="auto"/>
          </w:divBdr>
        </w:div>
      </w:divsChild>
    </w:div>
    <w:div w:id="1563246295">
      <w:bodyDiv w:val="1"/>
      <w:marLeft w:val="0"/>
      <w:marRight w:val="0"/>
      <w:marTop w:val="0"/>
      <w:marBottom w:val="0"/>
      <w:divBdr>
        <w:top w:val="none" w:sz="0" w:space="0" w:color="auto"/>
        <w:left w:val="none" w:sz="0" w:space="0" w:color="auto"/>
        <w:bottom w:val="none" w:sz="0" w:space="0" w:color="auto"/>
        <w:right w:val="none" w:sz="0" w:space="0" w:color="auto"/>
      </w:divBdr>
    </w:div>
    <w:div w:id="1582451131">
      <w:bodyDiv w:val="1"/>
      <w:marLeft w:val="0"/>
      <w:marRight w:val="0"/>
      <w:marTop w:val="0"/>
      <w:marBottom w:val="0"/>
      <w:divBdr>
        <w:top w:val="none" w:sz="0" w:space="0" w:color="auto"/>
        <w:left w:val="none" w:sz="0" w:space="0" w:color="auto"/>
        <w:bottom w:val="none" w:sz="0" w:space="0" w:color="auto"/>
        <w:right w:val="none" w:sz="0" w:space="0" w:color="auto"/>
      </w:divBdr>
      <w:divsChild>
        <w:div w:id="1104766181">
          <w:marLeft w:val="0"/>
          <w:marRight w:val="0"/>
          <w:marTop w:val="75"/>
          <w:marBottom w:val="0"/>
          <w:divBdr>
            <w:top w:val="none" w:sz="0" w:space="0" w:color="auto"/>
            <w:left w:val="none" w:sz="0" w:space="0" w:color="auto"/>
            <w:bottom w:val="none" w:sz="0" w:space="0" w:color="auto"/>
            <w:right w:val="none" w:sz="0" w:space="0" w:color="auto"/>
          </w:divBdr>
        </w:div>
      </w:divsChild>
    </w:div>
    <w:div w:id="1813596602">
      <w:bodyDiv w:val="1"/>
      <w:marLeft w:val="0"/>
      <w:marRight w:val="0"/>
      <w:marTop w:val="0"/>
      <w:marBottom w:val="0"/>
      <w:divBdr>
        <w:top w:val="none" w:sz="0" w:space="0" w:color="auto"/>
        <w:left w:val="none" w:sz="0" w:space="0" w:color="auto"/>
        <w:bottom w:val="none" w:sz="0" w:space="0" w:color="auto"/>
        <w:right w:val="none" w:sz="0" w:space="0" w:color="auto"/>
      </w:divBdr>
    </w:div>
    <w:div w:id="1885481587">
      <w:bodyDiv w:val="1"/>
      <w:marLeft w:val="0"/>
      <w:marRight w:val="0"/>
      <w:marTop w:val="0"/>
      <w:marBottom w:val="0"/>
      <w:divBdr>
        <w:top w:val="none" w:sz="0" w:space="0" w:color="auto"/>
        <w:left w:val="none" w:sz="0" w:space="0" w:color="auto"/>
        <w:bottom w:val="none" w:sz="0" w:space="0" w:color="auto"/>
        <w:right w:val="none" w:sz="0" w:space="0" w:color="auto"/>
      </w:divBdr>
    </w:div>
    <w:div w:id="1899899122">
      <w:bodyDiv w:val="1"/>
      <w:marLeft w:val="0"/>
      <w:marRight w:val="0"/>
      <w:marTop w:val="0"/>
      <w:marBottom w:val="0"/>
      <w:divBdr>
        <w:top w:val="none" w:sz="0" w:space="0" w:color="auto"/>
        <w:left w:val="none" w:sz="0" w:space="0" w:color="auto"/>
        <w:bottom w:val="none" w:sz="0" w:space="0" w:color="auto"/>
        <w:right w:val="none" w:sz="0" w:space="0" w:color="auto"/>
      </w:divBdr>
    </w:div>
    <w:div w:id="1970277202">
      <w:bodyDiv w:val="1"/>
      <w:marLeft w:val="0"/>
      <w:marRight w:val="0"/>
      <w:marTop w:val="0"/>
      <w:marBottom w:val="0"/>
      <w:divBdr>
        <w:top w:val="none" w:sz="0" w:space="0" w:color="auto"/>
        <w:left w:val="none" w:sz="0" w:space="0" w:color="auto"/>
        <w:bottom w:val="none" w:sz="0" w:space="0" w:color="auto"/>
        <w:right w:val="none" w:sz="0" w:space="0" w:color="auto"/>
      </w:divBdr>
    </w:div>
    <w:div w:id="2067798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ua.korrespondent.net/world/4899314-rpts-zatverdyla-schonaimenshe-12-molytov-pro-viinu-tspd" TargetMode="External"/><Relationship Id="rId18" Type="http://schemas.openxmlformats.org/officeDocument/2006/relationships/hyperlink" Target="https://ua.korrespondent.net/articles/4906984-virmeniia-vykhodyt-z-orbity-moskvy-yerevan-hotuietsia-do-vstupu-v-yes" TargetMode="External"/><Relationship Id="rId3" Type="http://schemas.openxmlformats.org/officeDocument/2006/relationships/settings" Target="settings.xml"/><Relationship Id="rId21" Type="http://schemas.openxmlformats.org/officeDocument/2006/relationships/hyperlink" Target="https://ua.korrespondent.net/ukraine/4903105-rf-planuie-sterty-kordony-z-okupovanymy-terytoriiamy-ukrainy-u-mzs-vidpovily" TargetMode="External"/><Relationship Id="rId7" Type="http://schemas.openxmlformats.org/officeDocument/2006/relationships/image" Target="media/image1.png"/><Relationship Id="rId12" Type="http://schemas.openxmlformats.org/officeDocument/2006/relationships/hyperlink" Target="https://ua.korrespondent.net/ukraine/4901226-zelenskyi-otsinyv-harantii-ssha-i-dolui-donbasu" TargetMode="External"/><Relationship Id="rId17" Type="http://schemas.openxmlformats.org/officeDocument/2006/relationships/hyperlink" Target="https://ua.korrespondent.net/world/4903222-sikorskyi-zaklykav-yevropu-stvoryty-lehion-z-ukrainskymy-veteranamy"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visnyk-juris-uzhnu.com/wp-content/uploads/2026/05/60.pdf" TargetMode="External"/><Relationship Id="rId20" Type="http://schemas.openxmlformats.org/officeDocument/2006/relationships/hyperlink" Target="https://ua.korrespondent.net/articles/4904616-uriad-khoche-zakryty-vsi-klastery-perehovoriv-z-yes-vzhe-nastupnoho-rok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snyk-juris-uzhnu.com/wp-content/uploads/2026/03/10-4.pd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visnyk-juris-uzhnu.com/wp-content/uploads/2026/03/38-2.pdf" TargetMode="External"/><Relationship Id="rId23" Type="http://schemas.openxmlformats.org/officeDocument/2006/relationships/footer" Target="footer1.xml"/><Relationship Id="rId10" Type="http://schemas.openxmlformats.org/officeDocument/2006/relationships/hyperlink" Target="https://focus.ua/uk/voennye-novosti/763715-napad-rf-na-nato-gotuyetsya-provokaciya-isw" TargetMode="External"/><Relationship Id="rId19" Type="http://schemas.openxmlformats.org/officeDocument/2006/relationships/hyperlink" Target="https://ua.korrespondent.net/articles/4902846-kreml-prybrav-z-vyboriv-yedynu-partiui-yaka-vystupala-za-myr-z-ukrainoui" TargetMode="External"/><Relationship Id="rId4" Type="http://schemas.openxmlformats.org/officeDocument/2006/relationships/webSettings" Target="webSettings.xml"/><Relationship Id="rId9" Type="http://schemas.openxmlformats.org/officeDocument/2006/relationships/hyperlink" Target="http://nplu.org/article.php?id=423&amp;subject=3" TargetMode="External"/><Relationship Id="rId14" Type="http://schemas.openxmlformats.org/officeDocument/2006/relationships/hyperlink" Target="https://ua.korrespondent.net/articles/4906702-Storm-Shadow-i-novyi-muinkhen-scho-zadumav-kreml-proty-zakhodu" TargetMode="External"/><Relationship Id="rId22" Type="http://schemas.openxmlformats.org/officeDocument/2006/relationships/hyperlink" Target="https://pa.stateandregions.zp.ua/archive/1_2026/24.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10</Pages>
  <Words>12342</Words>
  <Characters>7036</Characters>
  <Application>Microsoft Office Word</Application>
  <DocSecurity>0</DocSecurity>
  <Lines>58</Lines>
  <Paragraphs>38</Paragraphs>
  <ScaleCrop>false</ScaleCrop>
  <HeadingPairs>
    <vt:vector size="6" baseType="variant">
      <vt:variant>
        <vt:lpstr>Title</vt:lpstr>
      </vt:variant>
      <vt:variant>
        <vt:i4>1</vt:i4>
      </vt:variant>
      <vt:variant>
        <vt:lpstr>Назва</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Віра</cp:lastModifiedBy>
  <cp:revision>23</cp:revision>
  <dcterms:created xsi:type="dcterms:W3CDTF">2026-06-02T08:53:00Z</dcterms:created>
  <dcterms:modified xsi:type="dcterms:W3CDTF">2026-09-01T12:30:00Z</dcterms:modified>
</cp:coreProperties>
</file>